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A28A1A" w14:textId="73D4E05C" w:rsidR="008F03DC" w:rsidRPr="00E878AD" w:rsidRDefault="008F03DC" w:rsidP="008F03DC">
      <w:pPr>
        <w:pStyle w:val="Naslov1"/>
        <w:jc w:val="center"/>
        <w:rPr>
          <w:sz w:val="22"/>
          <w:szCs w:val="22"/>
        </w:rPr>
      </w:pPr>
      <w:bookmarkStart w:id="0" w:name="_Toc90259045"/>
      <w:bookmarkStart w:id="1" w:name="_GoBack"/>
      <w:bookmarkEnd w:id="1"/>
      <w:r w:rsidRPr="00E878AD">
        <w:rPr>
          <w:sz w:val="22"/>
          <w:szCs w:val="22"/>
        </w:rPr>
        <w:t>OBRAZLOŽENJE</w:t>
      </w:r>
      <w:bookmarkEnd w:id="0"/>
    </w:p>
    <w:p w14:paraId="2F98B17B" w14:textId="77777777" w:rsidR="008F03DC" w:rsidRPr="00E878AD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422B6DF3" w14:textId="5F3BA50C" w:rsidR="008F03DC" w:rsidRPr="00E878AD" w:rsidRDefault="001C298B" w:rsidP="0051564D">
      <w:pPr>
        <w:pStyle w:val="Odlomakpopisa"/>
        <w:numPr>
          <w:ilvl w:val="0"/>
          <w:numId w:val="4"/>
        </w:numPr>
        <w:jc w:val="center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IZMJENA I DOPUNA </w:t>
      </w:r>
      <w:r w:rsidR="00363E85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PLANA </w:t>
      </w:r>
      <w:r w:rsidR="008F03DC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PRORAČUNA GRADA DRNIŠA ZA 202</w:t>
      </w:r>
      <w:r w:rsidR="007B5E87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4</w:t>
      </w:r>
      <w:r w:rsidR="008F03DC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. GOD. </w:t>
      </w:r>
    </w:p>
    <w:p w14:paraId="22655F6D" w14:textId="260AAAF2" w:rsidR="0057540D" w:rsidRPr="00E878AD" w:rsidRDefault="0057540D" w:rsidP="007F400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eastAsia="hr-HR"/>
        </w:rPr>
      </w:pPr>
    </w:p>
    <w:p w14:paraId="07C5091D" w14:textId="3B2F5AD4" w:rsidR="001D1692" w:rsidRDefault="001D1692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>Proračun Grada Drniša za 202</w:t>
      </w:r>
      <w:r w:rsidR="007B5E87" w:rsidRPr="00E878AD">
        <w:rPr>
          <w:rFonts w:ascii="Arial" w:hAnsi="Arial" w:cs="Arial"/>
          <w:b/>
          <w:color w:val="000000" w:themeColor="text1"/>
          <w:sz w:val="22"/>
          <w:szCs w:val="22"/>
        </w:rPr>
        <w:t>4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>. („Službeni glasnik Grada Drniša“, broj 5/2</w:t>
      </w:r>
      <w:r w:rsidR="007B5E87" w:rsidRPr="00E878AD">
        <w:rPr>
          <w:rFonts w:ascii="Arial" w:hAnsi="Arial" w:cs="Arial"/>
          <w:b/>
          <w:color w:val="000000" w:themeColor="text1"/>
          <w:sz w:val="22"/>
          <w:szCs w:val="22"/>
        </w:rPr>
        <w:t>3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) </w:t>
      </w:r>
      <w:r w:rsidR="00363E85" w:rsidRPr="00E878AD">
        <w:rPr>
          <w:rFonts w:ascii="Arial" w:hAnsi="Arial" w:cs="Arial"/>
          <w:b/>
          <w:color w:val="000000" w:themeColor="text1"/>
          <w:sz w:val="22"/>
          <w:szCs w:val="22"/>
        </w:rPr>
        <w:t>planiran u iznosu od</w:t>
      </w:r>
      <w:r w:rsidR="00683B49"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 10.549.370,00 €</w:t>
      </w:r>
      <w:r w:rsidR="00363E85"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povećava se </w:t>
      </w:r>
      <w:r w:rsidR="00363E85" w:rsidRPr="00E878AD">
        <w:rPr>
          <w:rFonts w:ascii="Arial" w:hAnsi="Arial" w:cs="Arial"/>
          <w:b/>
          <w:color w:val="000000" w:themeColor="text1"/>
          <w:sz w:val="22"/>
          <w:szCs w:val="22"/>
        </w:rPr>
        <w:t>za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 iznos od </w:t>
      </w:r>
      <w:r w:rsidR="00683B49" w:rsidRPr="00E878AD">
        <w:rPr>
          <w:rFonts w:ascii="Arial" w:hAnsi="Arial" w:cs="Arial"/>
          <w:b/>
          <w:color w:val="000000" w:themeColor="text1"/>
          <w:sz w:val="22"/>
          <w:szCs w:val="22"/>
        </w:rPr>
        <w:t>1.271.630,00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 €</w:t>
      </w:r>
      <w:r w:rsidR="00363E85" w:rsidRPr="00E878AD">
        <w:rPr>
          <w:rFonts w:ascii="Arial" w:hAnsi="Arial" w:cs="Arial"/>
          <w:b/>
          <w:color w:val="000000" w:themeColor="text1"/>
          <w:sz w:val="22"/>
          <w:szCs w:val="22"/>
        </w:rPr>
        <w:t>,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 te novi Plan iznosi </w:t>
      </w:r>
      <w:r w:rsidR="00683B49" w:rsidRPr="00E878AD">
        <w:rPr>
          <w:rFonts w:ascii="Arial" w:hAnsi="Arial" w:cs="Arial"/>
          <w:b/>
          <w:color w:val="000000" w:themeColor="text1"/>
          <w:sz w:val="22"/>
          <w:szCs w:val="22"/>
        </w:rPr>
        <w:t>11.821.000,00</w:t>
      </w:r>
      <w:r w:rsidRPr="00E878AD">
        <w:rPr>
          <w:rFonts w:ascii="Arial" w:hAnsi="Arial" w:cs="Arial"/>
          <w:b/>
          <w:color w:val="000000" w:themeColor="text1"/>
          <w:sz w:val="22"/>
          <w:szCs w:val="22"/>
        </w:rPr>
        <w:t xml:space="preserve"> €.</w:t>
      </w:r>
    </w:p>
    <w:p w14:paraId="5518BF88" w14:textId="77777777" w:rsidR="009B362B" w:rsidRDefault="009B362B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EF188B6" w14:textId="26136E5A" w:rsidR="009B362B" w:rsidRPr="009B362B" w:rsidRDefault="009B362B" w:rsidP="001D1692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9B362B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SAŽETAK</w:t>
      </w:r>
    </w:p>
    <w:p w14:paraId="6DDF4983" w14:textId="7B3B4D74" w:rsidR="008F03DC" w:rsidRDefault="009B362B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  <w:r w:rsidRPr="009B362B">
        <w:rPr>
          <w:rFonts w:eastAsiaTheme="minorHAnsi"/>
          <w:noProof/>
          <w:lang w:eastAsia="hr-HR"/>
        </w:rPr>
        <w:drawing>
          <wp:inline distT="0" distB="0" distL="0" distR="0" wp14:anchorId="1A050A1F" wp14:editId="3EEFD51B">
            <wp:extent cx="5939790" cy="2499360"/>
            <wp:effectExtent l="0" t="0" r="0" b="0"/>
            <wp:docPr id="141027740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D48C35" w14:textId="77777777" w:rsidR="009B362B" w:rsidRDefault="009B362B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77A10C1A" w14:textId="77777777" w:rsidR="009B362B" w:rsidRDefault="009B362B" w:rsidP="005754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color w:val="FF0000"/>
          <w:sz w:val="22"/>
          <w:szCs w:val="22"/>
        </w:rPr>
      </w:pPr>
    </w:p>
    <w:p w14:paraId="78F4F59A" w14:textId="687F0749" w:rsidR="00E53FEA" w:rsidRPr="00E878AD" w:rsidRDefault="00E53FEA" w:rsidP="001C298B">
      <w:pPr>
        <w:ind w:firstLine="708"/>
        <w:rPr>
          <w:rFonts w:ascii="Arial" w:hAnsi="Arial" w:cs="Arial"/>
          <w:b/>
          <w:bCs/>
          <w:sz w:val="22"/>
          <w:szCs w:val="22"/>
        </w:rPr>
      </w:pPr>
    </w:p>
    <w:p w14:paraId="6498FD9D" w14:textId="4A8DBFB7" w:rsidR="00484AF8" w:rsidRDefault="008F03DC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2" w:name="_Toc90259046"/>
      <w:bookmarkStart w:id="3" w:name="_Hlk181796593"/>
      <w:r w:rsidRPr="00E878AD">
        <w:rPr>
          <w:rFonts w:cs="Arial"/>
          <w:sz w:val="22"/>
          <w:szCs w:val="22"/>
          <w:u w:val="single"/>
        </w:rPr>
        <w:t>PRI</w:t>
      </w:r>
      <w:r w:rsidR="00484AF8">
        <w:rPr>
          <w:rFonts w:cs="Arial"/>
          <w:sz w:val="22"/>
          <w:szCs w:val="22"/>
          <w:u w:val="single"/>
        </w:rPr>
        <w:t>KAZ PRIHODA I PRIMITAKA, TE RASHODA I IZDATAKA PO EKONOMSKOJ KLASIFIKACIJI KOJI SE MIJENJAJU U ODNOSU NA PLAN</w:t>
      </w:r>
      <w:bookmarkEnd w:id="2"/>
    </w:p>
    <w:p w14:paraId="0FAF6680" w14:textId="77777777" w:rsidR="00484AF8" w:rsidRDefault="00484AF8" w:rsidP="00EF2A3A">
      <w:pPr>
        <w:pStyle w:val="Naslov2"/>
        <w:jc w:val="left"/>
        <w:rPr>
          <w:rFonts w:cs="Arial"/>
          <w:sz w:val="22"/>
          <w:szCs w:val="22"/>
          <w:u w:val="single"/>
        </w:rPr>
      </w:pPr>
    </w:p>
    <w:p w14:paraId="7E5C4A43" w14:textId="77777777" w:rsidR="00484AF8" w:rsidRDefault="00484AF8" w:rsidP="00484AF8"/>
    <w:p w14:paraId="6D0BC28E" w14:textId="09C02568" w:rsidR="00484AF8" w:rsidRDefault="00484AF8" w:rsidP="00484AF8">
      <w:r w:rsidRPr="00484AF8">
        <w:rPr>
          <w:noProof/>
          <w:lang w:eastAsia="hr-HR"/>
        </w:rPr>
        <w:drawing>
          <wp:inline distT="0" distB="0" distL="0" distR="0" wp14:anchorId="3967AB82" wp14:editId="062122B1">
            <wp:extent cx="5939790" cy="3559175"/>
            <wp:effectExtent l="0" t="0" r="0" b="0"/>
            <wp:docPr id="362581336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355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3"/>
    <w:p w14:paraId="28D385E2" w14:textId="77777777" w:rsidR="008F03DC" w:rsidRPr="00E878AD" w:rsidRDefault="008F03DC" w:rsidP="008F03DC">
      <w:pPr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5C3FF80" w14:textId="01047562" w:rsidR="008F03DC" w:rsidRPr="00E878AD" w:rsidRDefault="003764A9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61 - </w:t>
      </w:r>
      <w:r w:rsidR="00205667" w:rsidRPr="00E878AD">
        <w:rPr>
          <w:rFonts w:ascii="Arial" w:hAnsi="Arial" w:cs="Arial"/>
          <w:color w:val="000000" w:themeColor="text1"/>
          <w:sz w:val="22"/>
          <w:szCs w:val="22"/>
        </w:rPr>
        <w:t>P</w:t>
      </w:r>
      <w:r w:rsidR="00683B49" w:rsidRPr="00E878AD">
        <w:rPr>
          <w:rFonts w:ascii="Arial" w:hAnsi="Arial" w:cs="Arial"/>
          <w:color w:val="000000" w:themeColor="text1"/>
          <w:sz w:val="22"/>
          <w:szCs w:val="22"/>
        </w:rPr>
        <w:t xml:space="preserve">rihodi od poreza planirani u iznosu </w:t>
      </w:r>
      <w:r w:rsidR="00F2787A" w:rsidRPr="00E878AD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683B49" w:rsidRPr="00E878AD">
        <w:rPr>
          <w:rFonts w:ascii="Arial" w:hAnsi="Arial" w:cs="Arial"/>
          <w:color w:val="000000" w:themeColor="text1"/>
          <w:sz w:val="22"/>
          <w:szCs w:val="22"/>
        </w:rPr>
        <w:t>2.020.000,00</w:t>
      </w:r>
      <w:r w:rsidR="00F2787A" w:rsidRPr="00E878AD">
        <w:rPr>
          <w:rFonts w:ascii="Arial" w:hAnsi="Arial" w:cs="Arial"/>
          <w:color w:val="000000" w:themeColor="text1"/>
          <w:sz w:val="22"/>
          <w:szCs w:val="22"/>
        </w:rPr>
        <w:t xml:space="preserve"> € </w:t>
      </w:r>
      <w:r w:rsidR="00683B49" w:rsidRPr="00E878AD">
        <w:rPr>
          <w:rFonts w:ascii="Arial" w:hAnsi="Arial" w:cs="Arial"/>
          <w:color w:val="000000" w:themeColor="text1"/>
          <w:sz w:val="22"/>
          <w:szCs w:val="22"/>
        </w:rPr>
        <w:t>povećavaju se za iznos od 700.000,00</w:t>
      </w:r>
      <w:r w:rsidR="00205667" w:rsidRPr="00E878AD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363E85" w:rsidRPr="00E878AD">
        <w:rPr>
          <w:rFonts w:ascii="Arial" w:hAnsi="Arial" w:cs="Arial"/>
          <w:color w:val="000000" w:themeColor="text1"/>
          <w:sz w:val="22"/>
          <w:szCs w:val="22"/>
        </w:rPr>
        <w:t>, te novi Plan iznos</w:t>
      </w:r>
      <w:r w:rsidR="00A64E88" w:rsidRPr="00E878AD">
        <w:rPr>
          <w:rFonts w:ascii="Arial" w:hAnsi="Arial" w:cs="Arial"/>
          <w:color w:val="000000" w:themeColor="text1"/>
          <w:sz w:val="22"/>
          <w:szCs w:val="22"/>
        </w:rPr>
        <w:t>i</w:t>
      </w:r>
      <w:r w:rsidR="00363E85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83B49" w:rsidRPr="00E878AD">
        <w:rPr>
          <w:rFonts w:ascii="Arial" w:hAnsi="Arial" w:cs="Arial"/>
          <w:color w:val="000000" w:themeColor="text1"/>
          <w:sz w:val="22"/>
          <w:szCs w:val="22"/>
        </w:rPr>
        <w:t>2.720.000</w:t>
      </w:r>
      <w:r w:rsidR="00363E85" w:rsidRPr="00E878AD">
        <w:rPr>
          <w:rFonts w:ascii="Arial" w:hAnsi="Arial" w:cs="Arial"/>
          <w:color w:val="000000" w:themeColor="text1"/>
          <w:sz w:val="22"/>
          <w:szCs w:val="22"/>
        </w:rPr>
        <w:t>,00 €</w:t>
      </w:r>
      <w:r w:rsidR="00F2787A" w:rsidRPr="00E878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U okviru ove skupine najznačajnije povećanje se odnosi na prihode od poreza na dohodak, odnosno povećanju plaća koje rezultiraju i veće ostvarenje poreza na dohodak. </w:t>
      </w:r>
    </w:p>
    <w:p w14:paraId="4CFF0102" w14:textId="77777777" w:rsidR="00205667" w:rsidRPr="00E878AD" w:rsidRDefault="00205667" w:rsidP="00205667">
      <w:pPr>
        <w:rPr>
          <w:rFonts w:ascii="Arial" w:hAnsi="Arial" w:cs="Arial"/>
          <w:color w:val="000000" w:themeColor="text1"/>
          <w:sz w:val="22"/>
          <w:szCs w:val="22"/>
        </w:rPr>
      </w:pPr>
    </w:p>
    <w:p w14:paraId="207077EA" w14:textId="572864FF" w:rsidR="000405DE" w:rsidRPr="00E878AD" w:rsidRDefault="003764A9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Cs/>
          <w:color w:val="000000" w:themeColor="text1"/>
          <w:sz w:val="22"/>
          <w:szCs w:val="22"/>
        </w:rPr>
        <w:t>63 – Pomoći u odnosu na planirani iznos se povećavaju za 1</w:t>
      </w:r>
      <w:r w:rsidR="00543A82">
        <w:rPr>
          <w:rFonts w:ascii="Arial" w:hAnsi="Arial" w:cs="Arial"/>
          <w:bCs/>
          <w:color w:val="000000" w:themeColor="text1"/>
          <w:sz w:val="22"/>
          <w:szCs w:val="22"/>
        </w:rPr>
        <w:t>7.000,00</w:t>
      </w:r>
      <w:r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 €, te novi Plan iznosi </w:t>
      </w:r>
      <w:r w:rsidR="00543A82">
        <w:rPr>
          <w:rFonts w:ascii="Arial" w:hAnsi="Arial" w:cs="Arial"/>
          <w:bCs/>
          <w:color w:val="000000" w:themeColor="text1"/>
          <w:sz w:val="22"/>
          <w:szCs w:val="22"/>
        </w:rPr>
        <w:t>4</w:t>
      </w:r>
      <w:r w:rsidRPr="00E878AD">
        <w:rPr>
          <w:rFonts w:ascii="Arial" w:hAnsi="Arial" w:cs="Arial"/>
          <w:bCs/>
          <w:color w:val="000000" w:themeColor="text1"/>
          <w:sz w:val="22"/>
          <w:szCs w:val="22"/>
        </w:rPr>
        <w:t>.</w:t>
      </w:r>
      <w:r w:rsidR="00543A82">
        <w:rPr>
          <w:rFonts w:ascii="Arial" w:hAnsi="Arial" w:cs="Arial"/>
          <w:bCs/>
          <w:color w:val="000000" w:themeColor="text1"/>
          <w:sz w:val="22"/>
          <w:szCs w:val="22"/>
        </w:rPr>
        <w:t>078.000</w:t>
      </w:r>
      <w:r w:rsidRPr="00E878AD">
        <w:rPr>
          <w:rFonts w:ascii="Arial" w:hAnsi="Arial" w:cs="Arial"/>
          <w:bCs/>
          <w:color w:val="000000" w:themeColor="text1"/>
          <w:sz w:val="22"/>
          <w:szCs w:val="22"/>
        </w:rPr>
        <w:t>,00 €.</w:t>
      </w:r>
      <w:bookmarkStart w:id="4" w:name="_Hlk129174512"/>
      <w:r w:rsidR="002B21A2"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 Kapitalne pomoći i pomoći iz EU ostvaruju se sukladno dinamici izvršenja pojedinog projekta, te po </w:t>
      </w:r>
      <w:r w:rsidR="00484AF8">
        <w:rPr>
          <w:rFonts w:ascii="Arial" w:hAnsi="Arial" w:cs="Arial"/>
          <w:bCs/>
          <w:color w:val="000000" w:themeColor="text1"/>
          <w:sz w:val="22"/>
          <w:szCs w:val="22"/>
        </w:rPr>
        <w:t xml:space="preserve">odobrenim </w:t>
      </w:r>
      <w:r w:rsidR="002B21A2" w:rsidRPr="00E878AD">
        <w:rPr>
          <w:rFonts w:ascii="Arial" w:hAnsi="Arial" w:cs="Arial"/>
          <w:bCs/>
          <w:color w:val="000000" w:themeColor="text1"/>
          <w:sz w:val="22"/>
          <w:szCs w:val="22"/>
        </w:rPr>
        <w:t>zahtjevima za nadoknadom sredstava</w:t>
      </w:r>
      <w:r w:rsidR="00484AF8">
        <w:rPr>
          <w:rFonts w:ascii="Arial" w:hAnsi="Arial" w:cs="Arial"/>
          <w:bCs/>
          <w:color w:val="000000" w:themeColor="text1"/>
          <w:sz w:val="22"/>
          <w:szCs w:val="22"/>
        </w:rPr>
        <w:t>, dok se pomoći za fiskalno izravnanje, fiskalnu održivost dječjih vrtića i sredstva za decentraliziranu funkciju vatrogastva ostvaruju u jednakim mjesečnim obrocima.</w:t>
      </w:r>
    </w:p>
    <w:p w14:paraId="64EC4C53" w14:textId="77777777" w:rsidR="003764A9" w:rsidRPr="00E878AD" w:rsidRDefault="003764A9" w:rsidP="003764A9">
      <w:pPr>
        <w:pStyle w:val="Odlomakpopisa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3CDBEBBA" w14:textId="708B725F" w:rsidR="003764A9" w:rsidRDefault="003764A9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65 – Prihodi od upravnih i administrativnih pristojbi, pristojbi po posebnim propisima i naknada smanjuju za 114.000,00 </w:t>
      </w:r>
      <w:r w:rsidR="00DA6EC3"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€, te novi Plan iznosi </w:t>
      </w:r>
      <w:r w:rsidR="00543A82">
        <w:rPr>
          <w:rFonts w:ascii="Arial" w:hAnsi="Arial" w:cs="Arial"/>
          <w:bCs/>
          <w:color w:val="000000" w:themeColor="text1"/>
          <w:sz w:val="22"/>
          <w:szCs w:val="22"/>
        </w:rPr>
        <w:t>774.000,00</w:t>
      </w:r>
      <w:r w:rsidR="00DA6EC3"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 €. Najznačajnije smanjenje se odnosi na naplatu komunalnog doprinosa koji se temelji na izdanim rješenjima za gradnju</w:t>
      </w:r>
      <w:r w:rsidR="00612C50" w:rsidRPr="00E878AD">
        <w:rPr>
          <w:rFonts w:ascii="Arial" w:hAnsi="Arial" w:cs="Arial"/>
          <w:bCs/>
          <w:color w:val="000000" w:themeColor="text1"/>
          <w:sz w:val="22"/>
          <w:szCs w:val="22"/>
        </w:rPr>
        <w:t>, te se po pravomoćnosti izdanih rješenja radi zaduženje za obvezu uplate komunalnog doprinosa u Proračun.</w:t>
      </w:r>
      <w:r w:rsidR="00DA6EC3" w:rsidRPr="00E878AD">
        <w:rPr>
          <w:rFonts w:ascii="Arial" w:hAnsi="Arial" w:cs="Arial"/>
          <w:bCs/>
          <w:color w:val="000000" w:themeColor="text1"/>
          <w:sz w:val="22"/>
          <w:szCs w:val="22"/>
        </w:rPr>
        <w:t xml:space="preserve"> </w:t>
      </w:r>
    </w:p>
    <w:p w14:paraId="0C023BD9" w14:textId="77777777" w:rsidR="00543A82" w:rsidRPr="00543A82" w:rsidRDefault="00543A82" w:rsidP="00543A82">
      <w:pPr>
        <w:pStyle w:val="Odlomakpopisa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D8D2CF3" w14:textId="210A8876" w:rsidR="00543A82" w:rsidRDefault="00543A82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 xml:space="preserve">66 – Prihodi od </w:t>
      </w:r>
      <w:r w:rsidR="00F64BAD">
        <w:rPr>
          <w:rFonts w:ascii="Arial" w:hAnsi="Arial" w:cs="Arial"/>
          <w:bCs/>
          <w:color w:val="000000" w:themeColor="text1"/>
          <w:sz w:val="22"/>
          <w:szCs w:val="22"/>
        </w:rPr>
        <w:t>p</w:t>
      </w:r>
      <w:r>
        <w:rPr>
          <w:rFonts w:ascii="Arial" w:hAnsi="Arial" w:cs="Arial"/>
          <w:bCs/>
          <w:color w:val="000000" w:themeColor="text1"/>
          <w:sz w:val="22"/>
          <w:szCs w:val="22"/>
        </w:rPr>
        <w:t>rodaje proizvoda i robe te pruženih usluga povećavaju se za 3.600,00 € te novi plan iznosi 22.000,00 €.</w:t>
      </w:r>
    </w:p>
    <w:p w14:paraId="7A7B1ABE" w14:textId="77777777" w:rsidR="00543A82" w:rsidRPr="00543A82" w:rsidRDefault="00543A82" w:rsidP="00543A82">
      <w:pPr>
        <w:pStyle w:val="Odlomakpopisa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CC7DD21" w14:textId="09A664B9" w:rsidR="00543A82" w:rsidRDefault="00543A82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68 – Ostali prihodi povećavaju se za 15.030,00 € te novi Plan iznosi 45.630,00 €</w:t>
      </w:r>
    </w:p>
    <w:p w14:paraId="3A9DA669" w14:textId="77777777" w:rsidR="00543A82" w:rsidRPr="00543A82" w:rsidRDefault="00543A82" w:rsidP="00543A82">
      <w:pPr>
        <w:pStyle w:val="Odlomakpopisa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7E5FC1E0" w14:textId="030B009B" w:rsidR="00543A82" w:rsidRPr="00E878AD" w:rsidRDefault="00543A82" w:rsidP="0051564D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>
        <w:rPr>
          <w:rFonts w:ascii="Arial" w:hAnsi="Arial" w:cs="Arial"/>
          <w:bCs/>
          <w:color w:val="000000" w:themeColor="text1"/>
          <w:sz w:val="22"/>
          <w:szCs w:val="22"/>
        </w:rPr>
        <w:t>92 – Višak prihoda iz prethodne godine u iznosu od 650.000,00 planira se ovim Izmjenama i dopunama plana Proračuna za 2024. god.</w:t>
      </w:r>
    </w:p>
    <w:p w14:paraId="6F45628D" w14:textId="1CD833A2" w:rsidR="000405DE" w:rsidRPr="00E878AD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E71AA6C" w14:textId="77777777" w:rsidR="000405DE" w:rsidRDefault="000405DE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21C3DA10" w14:textId="77777777" w:rsidR="00484AF8" w:rsidRDefault="00484AF8" w:rsidP="00484AF8"/>
    <w:p w14:paraId="271D267D" w14:textId="0D99362D" w:rsidR="00F64BAD" w:rsidRPr="00E878AD" w:rsidRDefault="00F64BAD" w:rsidP="008F03DC">
      <w:pPr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1DB70AAD" w14:textId="1B020CDB" w:rsidR="00AF21D7" w:rsidRPr="00E878AD" w:rsidRDefault="00AF21D7" w:rsidP="00AF21D7">
      <w:pPr>
        <w:pStyle w:val="Naslov1"/>
        <w:jc w:val="center"/>
        <w:rPr>
          <w:i/>
          <w:sz w:val="22"/>
          <w:szCs w:val="22"/>
        </w:rPr>
      </w:pPr>
      <w:bookmarkStart w:id="5" w:name="_Toc90259048"/>
      <w:bookmarkEnd w:id="4"/>
      <w:r w:rsidRPr="00E878AD">
        <w:rPr>
          <w:i/>
          <w:sz w:val="22"/>
          <w:szCs w:val="22"/>
          <w:highlight w:val="lightGray"/>
        </w:rPr>
        <w:t>POSEBNI DIO</w:t>
      </w:r>
      <w:bookmarkEnd w:id="5"/>
    </w:p>
    <w:p w14:paraId="1221525C" w14:textId="77777777" w:rsidR="00AF21D7" w:rsidRPr="00E878AD" w:rsidRDefault="00AF21D7" w:rsidP="00AF21D7">
      <w:pPr>
        <w:jc w:val="both"/>
        <w:rPr>
          <w:rFonts w:ascii="Arial" w:hAnsi="Arial" w:cs="Arial"/>
          <w:sz w:val="22"/>
          <w:szCs w:val="22"/>
        </w:rPr>
      </w:pPr>
    </w:p>
    <w:p w14:paraId="23616027" w14:textId="2F39CE02" w:rsidR="00AF21D7" w:rsidRPr="00E878AD" w:rsidRDefault="00AB0405" w:rsidP="00AF21D7">
      <w:pPr>
        <w:pStyle w:val="Naslov2"/>
        <w:jc w:val="left"/>
        <w:rPr>
          <w:rFonts w:cs="Arial"/>
          <w:sz w:val="22"/>
          <w:szCs w:val="22"/>
          <w:u w:val="single"/>
        </w:rPr>
      </w:pPr>
      <w:bookmarkStart w:id="6" w:name="_Toc90259049"/>
      <w:r w:rsidRPr="00E878AD">
        <w:rPr>
          <w:rFonts w:cs="Arial"/>
          <w:sz w:val="22"/>
          <w:szCs w:val="22"/>
          <w:u w:val="single"/>
        </w:rPr>
        <w:t>Obrazloženje rashoda</w:t>
      </w:r>
      <w:r w:rsidR="00FE5C52" w:rsidRPr="00E878AD">
        <w:rPr>
          <w:rFonts w:cs="Arial"/>
          <w:sz w:val="22"/>
          <w:szCs w:val="22"/>
          <w:u w:val="single"/>
        </w:rPr>
        <w:t xml:space="preserve"> i izda</w:t>
      </w:r>
      <w:r w:rsidRPr="00E878AD">
        <w:rPr>
          <w:rFonts w:cs="Arial"/>
          <w:sz w:val="22"/>
          <w:szCs w:val="22"/>
          <w:u w:val="single"/>
        </w:rPr>
        <w:t>taka</w:t>
      </w:r>
      <w:r w:rsidR="00FE5C52" w:rsidRPr="00E878AD">
        <w:rPr>
          <w:rFonts w:cs="Arial"/>
          <w:sz w:val="22"/>
          <w:szCs w:val="22"/>
          <w:u w:val="single"/>
        </w:rPr>
        <w:t xml:space="preserve"> po organizacijsk</w:t>
      </w:r>
      <w:r w:rsidR="005875D5" w:rsidRPr="00E878AD">
        <w:rPr>
          <w:rFonts w:cs="Arial"/>
          <w:sz w:val="22"/>
          <w:szCs w:val="22"/>
          <w:u w:val="single"/>
        </w:rPr>
        <w:t xml:space="preserve">oj </w:t>
      </w:r>
      <w:r w:rsidR="00612C50" w:rsidRPr="00E878AD">
        <w:rPr>
          <w:rFonts w:cs="Arial"/>
          <w:sz w:val="22"/>
          <w:szCs w:val="22"/>
          <w:u w:val="single"/>
        </w:rPr>
        <w:t xml:space="preserve">i programskoj </w:t>
      </w:r>
      <w:r w:rsidR="005875D5" w:rsidRPr="00E878AD">
        <w:rPr>
          <w:rFonts w:cs="Arial"/>
          <w:sz w:val="22"/>
          <w:szCs w:val="22"/>
          <w:u w:val="single"/>
        </w:rPr>
        <w:t>klasifikaciji</w:t>
      </w:r>
      <w:bookmarkEnd w:id="6"/>
    </w:p>
    <w:p w14:paraId="69B26BA4" w14:textId="77777777" w:rsidR="00AF21D7" w:rsidRPr="00E878AD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D86A9C" w14:textId="77777777" w:rsidR="00AF21D7" w:rsidRPr="00E878AD" w:rsidRDefault="00AF21D7" w:rsidP="00AF21D7">
      <w:pPr>
        <w:rPr>
          <w:rFonts w:ascii="Arial" w:hAnsi="Arial" w:cs="Arial"/>
          <w:color w:val="FF0000"/>
          <w:sz w:val="22"/>
          <w:szCs w:val="22"/>
        </w:rPr>
      </w:pPr>
    </w:p>
    <w:p w14:paraId="7C9EB2BE" w14:textId="6637D5C4" w:rsidR="00612C50" w:rsidRPr="00E878AD" w:rsidRDefault="00612C50" w:rsidP="00612C50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bookmarkStart w:id="7" w:name="_Hlk129251071"/>
      <w:r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Razdjel 001 Upravni odjel za </w:t>
      </w:r>
      <w:r w:rsidR="00CF7B8F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imovinsko pravne, kadrovske i opće poslove</w:t>
      </w:r>
    </w:p>
    <w:p w14:paraId="1166BBAA" w14:textId="77777777" w:rsidR="00612C50" w:rsidRPr="00E878AD" w:rsidRDefault="00612C50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91A3DBA" w14:textId="77777777" w:rsidR="002B21A2" w:rsidRPr="00E878AD" w:rsidRDefault="002B21A2" w:rsidP="002B21A2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Ukupno povećanje rashoda u ovom Razdjelu iznosi 5.000,00 €.</w:t>
      </w:r>
    </w:p>
    <w:p w14:paraId="65786C05" w14:textId="77777777" w:rsidR="002B21A2" w:rsidRPr="00E878AD" w:rsidRDefault="002B21A2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8A7C37D" w14:textId="3C1AA6A9" w:rsidR="00612C50" w:rsidRPr="00E878AD" w:rsidRDefault="00CF7B8F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Aktivnosti Predstavničkog tijela povećavaju se za iznos od 1.500,00 €, te novi Plan iznosi 32.900,00 €. U okviru ovih aktivnosti povećani su rashodi protokola (vijenci, cvijeće, svijeće) i rashodi za javna priznanja, koji su planirani na bazi ostvarenja u prethodnoj godini.</w:t>
      </w:r>
    </w:p>
    <w:p w14:paraId="70268016" w14:textId="77777777" w:rsidR="00CF7B8F" w:rsidRPr="00E878AD" w:rsidRDefault="00CF7B8F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5C32EC1" w14:textId="36D35FE1" w:rsidR="00CF7B8F" w:rsidRPr="00E878AD" w:rsidRDefault="002B21A2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Aktivnost Izvršnog tijela povećava se za iznos od 3.500,00 €, a odnosi se na</w:t>
      </w:r>
      <w:r w:rsidR="00217870">
        <w:rPr>
          <w:rFonts w:ascii="Arial" w:hAnsi="Arial" w:cs="Arial"/>
          <w:color w:val="000000" w:themeColor="text1"/>
          <w:sz w:val="22"/>
          <w:szCs w:val="22"/>
        </w:rPr>
        <w:t xml:space="preserve"> bruto plaću gradonačelnika radi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povećanj</w:t>
      </w:r>
      <w:r w:rsidR="00217870">
        <w:rPr>
          <w:rFonts w:ascii="Arial" w:hAnsi="Arial" w:cs="Arial"/>
          <w:color w:val="000000" w:themeColor="text1"/>
          <w:sz w:val="22"/>
          <w:szCs w:val="22"/>
        </w:rPr>
        <w:t>a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osnovice za obračun plaća</w:t>
      </w:r>
      <w:r w:rsidR="00217870">
        <w:rPr>
          <w:rFonts w:ascii="Arial" w:hAnsi="Arial" w:cs="Arial"/>
          <w:color w:val="000000" w:themeColor="text1"/>
          <w:sz w:val="22"/>
          <w:szCs w:val="22"/>
        </w:rPr>
        <w:t xml:space="preserve">, te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pripadajući</w:t>
      </w:r>
      <w:r w:rsidR="00217870">
        <w:rPr>
          <w:rFonts w:ascii="Arial" w:hAnsi="Arial" w:cs="Arial"/>
          <w:color w:val="000000" w:themeColor="text1"/>
          <w:sz w:val="22"/>
          <w:szCs w:val="22"/>
        </w:rPr>
        <w:t>h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doprinos</w:t>
      </w:r>
      <w:r w:rsidR="00217870">
        <w:rPr>
          <w:rFonts w:ascii="Arial" w:hAnsi="Arial" w:cs="Arial"/>
          <w:color w:val="000000" w:themeColor="text1"/>
          <w:sz w:val="22"/>
          <w:szCs w:val="22"/>
        </w:rPr>
        <w:t>a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na plaću.</w:t>
      </w:r>
    </w:p>
    <w:p w14:paraId="246818DC" w14:textId="77777777" w:rsidR="00CF7B8F" w:rsidRPr="00E878AD" w:rsidRDefault="00CF7B8F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5B429F06" w14:textId="77777777" w:rsidR="00CF7B8F" w:rsidRPr="00E878AD" w:rsidRDefault="00CF7B8F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</w:p>
    <w:p w14:paraId="60C7F10F" w14:textId="2D3A1797" w:rsidR="00AB0405" w:rsidRPr="00E878AD" w:rsidRDefault="00AB0405" w:rsidP="00AF21D7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Razdjel 002 Upravni odjel za prostorno planiranje, komunalne djelatnosti i zaštitu okoliša</w:t>
      </w:r>
    </w:p>
    <w:p w14:paraId="081B5AED" w14:textId="77777777" w:rsidR="00AB0405" w:rsidRPr="00E878AD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C13DE6" w14:textId="6643524F" w:rsidR="00AF21D7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Planirani </w:t>
      </w:r>
      <w:r w:rsidR="00AF73CB" w:rsidRPr="00E878AD">
        <w:rPr>
          <w:rFonts w:ascii="Arial" w:hAnsi="Arial" w:cs="Arial"/>
          <w:color w:val="000000" w:themeColor="text1"/>
          <w:sz w:val="22"/>
          <w:szCs w:val="22"/>
        </w:rPr>
        <w:t xml:space="preserve">rashodi u okviru ovog Upravnog odjela u iznosu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od </w:t>
      </w:r>
      <w:r w:rsidR="002B21A2" w:rsidRPr="00E878AD">
        <w:rPr>
          <w:rFonts w:ascii="Arial" w:hAnsi="Arial" w:cs="Arial"/>
          <w:color w:val="000000" w:themeColor="text1"/>
          <w:sz w:val="22"/>
          <w:szCs w:val="22"/>
        </w:rPr>
        <w:t>1.696.500,00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AF73CB" w:rsidRPr="00E878AD">
        <w:rPr>
          <w:rFonts w:ascii="Arial" w:hAnsi="Arial" w:cs="Arial"/>
          <w:color w:val="000000" w:themeColor="text1"/>
          <w:sz w:val="22"/>
          <w:szCs w:val="22"/>
        </w:rPr>
        <w:t>,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povećavaju se za </w:t>
      </w:r>
      <w:r w:rsidR="002B21A2" w:rsidRPr="00E878AD">
        <w:rPr>
          <w:rFonts w:ascii="Arial" w:hAnsi="Arial" w:cs="Arial"/>
          <w:color w:val="000000" w:themeColor="text1"/>
          <w:sz w:val="22"/>
          <w:szCs w:val="22"/>
        </w:rPr>
        <w:t>450.700,00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2B21A2" w:rsidRPr="00E878AD">
        <w:rPr>
          <w:rFonts w:ascii="Arial" w:hAnsi="Arial" w:cs="Arial"/>
          <w:color w:val="000000" w:themeColor="text1"/>
          <w:sz w:val="22"/>
          <w:szCs w:val="22"/>
        </w:rPr>
        <w:t>2.147.200,00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€.</w:t>
      </w:r>
    </w:p>
    <w:p w14:paraId="5C310004" w14:textId="77777777" w:rsidR="00217870" w:rsidRPr="00E878AD" w:rsidRDefault="00217870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54C70D9" w14:textId="2B156168" w:rsidR="00DD5126" w:rsidRPr="00E878AD" w:rsidRDefault="00DD5126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Za novi program Pametna i održiva rješenja u prometu Grada Drniša planira se iznos od 79.200,00 €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, sukladno ugovoru o sufinanciranju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B217D8E" w14:textId="77777777" w:rsidR="00DD5126" w:rsidRPr="00E878AD" w:rsidRDefault="00DD5126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43CFC4CD" w14:textId="6676122B" w:rsidR="007C0E70" w:rsidRPr="00E878AD" w:rsidRDefault="004044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lastRenderedPageBreak/>
        <w:t>Komunalnom poduzeću „Rad“ planiran je iznos od 70.000,00 €, za</w:t>
      </w:r>
      <w:r w:rsidR="00DD5126" w:rsidRPr="00E878AD">
        <w:rPr>
          <w:rFonts w:ascii="Arial" w:hAnsi="Arial" w:cs="Arial"/>
          <w:color w:val="000000" w:themeColor="text1"/>
          <w:sz w:val="22"/>
          <w:szCs w:val="22"/>
        </w:rPr>
        <w:t xml:space="preserve"> sufinanciranje izgradnje fekalne odvodnje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na dijelu Meterezi Drniš.</w:t>
      </w:r>
      <w:r w:rsidR="00DD5126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FB25695" w14:textId="77777777" w:rsidR="00DD5126" w:rsidRPr="00E878AD" w:rsidRDefault="00DD5126" w:rsidP="0049334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ECB6810" w14:textId="001FF17F" w:rsidR="00007315" w:rsidRPr="00E878AD" w:rsidRDefault="00DD5126" w:rsidP="0049334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Iznos od 301.500,00 € odnosi se na 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 xml:space="preserve">rashode koji su planirani u </w:t>
      </w:r>
      <w:r w:rsidR="00007315" w:rsidRPr="00E878AD">
        <w:rPr>
          <w:rFonts w:ascii="Arial" w:hAnsi="Arial" w:cs="Arial"/>
          <w:color w:val="000000" w:themeColor="text1"/>
          <w:sz w:val="22"/>
          <w:szCs w:val="22"/>
        </w:rPr>
        <w:t>Program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>u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007315" w:rsidRPr="00E878AD">
        <w:rPr>
          <w:rFonts w:ascii="Arial" w:hAnsi="Arial" w:cs="Arial"/>
          <w:color w:val="000000" w:themeColor="text1"/>
          <w:sz w:val="22"/>
          <w:szCs w:val="22"/>
        </w:rPr>
        <w:t>gradnje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 xml:space="preserve"> za 2023., a nastavili su se izvršavati u 2024.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kao što je fekalna odvodnja „Krš“, nabava komunalne opreme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>-spremnika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, uređenje stepeništa na tržnici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>. Nadalje za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 xml:space="preserve"> provedbu projekta otpad nije smeće i na Izmjenu i dopunu Programa gradnje za 2024. godinu.</w:t>
      </w:r>
    </w:p>
    <w:p w14:paraId="0CE97B07" w14:textId="77777777" w:rsidR="00007315" w:rsidRPr="00E878AD" w:rsidRDefault="00007315" w:rsidP="00493341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7"/>
    <w:p w14:paraId="4F6334D5" w14:textId="2BEEA134" w:rsidR="00E9072D" w:rsidRPr="00E878AD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AB08DA" w14:textId="77777777" w:rsidR="00E9072D" w:rsidRPr="00E878AD" w:rsidRDefault="00E9072D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BBC47" w14:textId="427730CF" w:rsidR="0034616F" w:rsidRPr="00E878AD" w:rsidRDefault="0034616F" w:rsidP="0034616F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Razdjel 003 Upravni odjel za gospodarstvo, financije i društvene djelatnosti</w:t>
      </w:r>
    </w:p>
    <w:p w14:paraId="25F2AA64" w14:textId="77777777" w:rsidR="0034616F" w:rsidRPr="00E878AD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7F7374" w14:textId="281E0455" w:rsidR="0034616F" w:rsidRPr="00E878AD" w:rsidRDefault="0034616F" w:rsidP="0034616F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Planirani rashodi u okviru ovog Upravnog odjela u iznosu od 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8.745.070,00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povećavaju se za 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815.930,00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te novi 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>P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lan iznosi 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9.561.100,00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€.</w:t>
      </w:r>
    </w:p>
    <w:p w14:paraId="737ECEBD" w14:textId="62CE0CFD" w:rsidR="00AB0405" w:rsidRPr="00E878AD" w:rsidRDefault="00AB0405" w:rsidP="00AF21D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50FA51F" w14:textId="266BFBA2" w:rsidR="00980BD6" w:rsidRPr="00E878AD" w:rsidRDefault="0034616F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8" w:name="_Hlk129243701"/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1001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–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Redovna djelatnost tijela grada</w:t>
      </w:r>
      <w:r w:rsidR="00395DBE" w:rsidRPr="00E878AD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 xml:space="preserve"> planirani iznos od 85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0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.</w:t>
      </w:r>
      <w:r w:rsidR="0040442D" w:rsidRPr="00E878AD">
        <w:rPr>
          <w:rFonts w:ascii="Arial" w:hAnsi="Arial" w:cs="Arial"/>
          <w:color w:val="000000" w:themeColor="text1"/>
          <w:sz w:val="22"/>
          <w:szCs w:val="22"/>
        </w:rPr>
        <w:t>750,00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 xml:space="preserve"> € povećava se za 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>226.400,00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>1.077.150,00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a 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 xml:space="preserve">najznačajnija povećanja se 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odnos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>e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 xml:space="preserve"> na slijedeće aktivnosti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 xml:space="preserve"> i projekte</w:t>
      </w:r>
      <w:r w:rsidR="00980BD6" w:rsidRPr="00E878AD">
        <w:rPr>
          <w:rFonts w:ascii="Arial" w:hAnsi="Arial" w:cs="Arial"/>
          <w:color w:val="000000" w:themeColor="text1"/>
          <w:sz w:val="22"/>
          <w:szCs w:val="22"/>
        </w:rPr>
        <w:t>:</w:t>
      </w:r>
    </w:p>
    <w:p w14:paraId="2180F63A" w14:textId="77777777" w:rsidR="00C74838" w:rsidRPr="00E878AD" w:rsidRDefault="00C74838" w:rsidP="00C74838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bookmarkEnd w:id="8"/>
    <w:p w14:paraId="3A17C392" w14:textId="4A1C0696" w:rsidR="00E1706F" w:rsidRPr="00E878AD" w:rsidRDefault="00980BD6" w:rsidP="0051564D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rashodi za 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 xml:space="preserve">bruto plaće, doprinose na plaće, te na ostala materijalna prava zaposlenih povećavaju se za 81.000,00 €, i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usklađuju se sa Odlukom o visini osnovice za obračun plaća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>,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 xml:space="preserve"> te na isplate materijalnih prava sukladno Pravilniku o pravima i obvezama iz službe zaposlenih u gradskoj upravi Grada Drniša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 xml:space="preserve"> za isplat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>e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4357" w:rsidRPr="00E878AD">
        <w:rPr>
          <w:rFonts w:ascii="Arial" w:hAnsi="Arial" w:cs="Arial"/>
          <w:color w:val="000000" w:themeColor="text1"/>
          <w:sz w:val="22"/>
          <w:szCs w:val="22"/>
        </w:rPr>
        <w:t xml:space="preserve">otpremnina 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>prilikom odlaska u mirovinu,</w:t>
      </w:r>
    </w:p>
    <w:p w14:paraId="61F3EECA" w14:textId="17CD4D36" w:rsidR="00980BD6" w:rsidRPr="00E878AD" w:rsidRDefault="00980BD6" w:rsidP="00E1706F">
      <w:pPr>
        <w:pStyle w:val="Odlomakpopisa"/>
        <w:ind w:left="144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73AA57CB" w14:textId="65B3B59E" w:rsidR="00980BD6" w:rsidRPr="00E878AD" w:rsidRDefault="00980BD6" w:rsidP="0051564D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materijalno financijski rashodi tijela povećavaju se za 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>102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.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>2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00,00 €, te novi plan iznosi 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>363.500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,00 €. 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>Najznačajnije povećanje odnosi se na troškove intelektualnih i osobnih usluga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 xml:space="preserve"> u iznosu od 24.000,00 €</w:t>
      </w:r>
      <w:r w:rsidR="00E1706F" w:rsidRPr="00E878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C74838" w:rsidRPr="00E878AD">
        <w:rPr>
          <w:rFonts w:ascii="Arial" w:hAnsi="Arial" w:cs="Arial"/>
          <w:color w:val="000000" w:themeColor="text1"/>
          <w:sz w:val="22"/>
          <w:szCs w:val="22"/>
        </w:rPr>
        <w:t>poštanskih usluga u iznosu od 19.700,00 €, izdatke promidžbe i informiranja za objave oglasa, natječaja i sl. 15.000,00 €, računalnih usluga u iznosu od 10.000,00 €, naknade poreznoj upravi i bankarskih usluga u iznosu od 13.000,00 €,</w:t>
      </w:r>
    </w:p>
    <w:p w14:paraId="5EDF39EB" w14:textId="77777777" w:rsidR="00C74838" w:rsidRPr="00E878AD" w:rsidRDefault="00C74838" w:rsidP="00C74838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4849857C" w14:textId="2BA1436F" w:rsidR="004F29AA" w:rsidRPr="00E878AD" w:rsidRDefault="00932C9A" w:rsidP="0051564D">
      <w:pPr>
        <w:pStyle w:val="Odlomakpopisa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za </w:t>
      </w:r>
      <w:r w:rsidR="006003A4" w:rsidRPr="00E878AD">
        <w:rPr>
          <w:rFonts w:ascii="Arial" w:hAnsi="Arial" w:cs="Arial"/>
          <w:color w:val="000000" w:themeColor="text1"/>
          <w:sz w:val="22"/>
          <w:szCs w:val="22"/>
        </w:rPr>
        <w:t>nabavk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u</w:t>
      </w:r>
      <w:r w:rsidR="006003A4" w:rsidRPr="00E878AD">
        <w:rPr>
          <w:rFonts w:ascii="Arial" w:hAnsi="Arial" w:cs="Arial"/>
          <w:color w:val="000000" w:themeColor="text1"/>
          <w:sz w:val="22"/>
          <w:szCs w:val="22"/>
        </w:rPr>
        <w:t xml:space="preserve"> opreme za potrebe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 xml:space="preserve"> upravnih tijela</w:t>
      </w:r>
      <w:r w:rsidR="00EA269C" w:rsidRPr="00E878AD">
        <w:rPr>
          <w:rFonts w:ascii="Arial" w:hAnsi="Arial" w:cs="Arial"/>
          <w:color w:val="000000" w:themeColor="text1"/>
          <w:sz w:val="22"/>
          <w:szCs w:val="22"/>
        </w:rPr>
        <w:t xml:space="preserve"> planiran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a se</w:t>
      </w:r>
      <w:r w:rsidR="00EA269C" w:rsidRPr="00E878AD">
        <w:rPr>
          <w:rFonts w:ascii="Arial" w:hAnsi="Arial" w:cs="Arial"/>
          <w:color w:val="000000" w:themeColor="text1"/>
          <w:sz w:val="22"/>
          <w:szCs w:val="22"/>
        </w:rPr>
        <w:t xml:space="preserve"> iznos od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47.500,00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 xml:space="preserve"> €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najznačajniji rashodi se odnose na 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 xml:space="preserve">nabavku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novog 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 xml:space="preserve">servera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u iznosu od 27.255 €, nabavku novih računala </w:t>
      </w:r>
      <w:r w:rsidR="004F29AA" w:rsidRPr="00E878AD">
        <w:rPr>
          <w:rFonts w:ascii="Arial" w:hAnsi="Arial" w:cs="Arial"/>
          <w:color w:val="000000" w:themeColor="text1"/>
          <w:sz w:val="22"/>
          <w:szCs w:val="22"/>
        </w:rPr>
        <w:t>sa pripadajućim softverima i licencama</w:t>
      </w:r>
      <w:r w:rsidR="006003A4" w:rsidRPr="00E878AD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klima uređaja, te ostale opreme za javne radove.</w:t>
      </w:r>
    </w:p>
    <w:p w14:paraId="10F596D1" w14:textId="77777777" w:rsidR="00EA269C" w:rsidRPr="00E878AD" w:rsidRDefault="00EA269C" w:rsidP="00EA269C">
      <w:pPr>
        <w:pStyle w:val="Odlomakpopisa"/>
        <w:ind w:left="144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FE12AD" w14:textId="63354FE7" w:rsidR="00932C9A" w:rsidRPr="00E878AD" w:rsidRDefault="00932C9A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Program 4001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Vatrogastvo i civilna zaštita – povećava se za 500,00 €,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a odnose se na troškove Vatrogasne zajednice.</w:t>
      </w:r>
    </w:p>
    <w:p w14:paraId="26B71868" w14:textId="77777777" w:rsidR="00D917EA" w:rsidRPr="00E878AD" w:rsidRDefault="00D917EA" w:rsidP="00D917EA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7E3028B" w14:textId="579DD998" w:rsidR="004F29AA" w:rsidRPr="00E878AD" w:rsidRDefault="004F29AA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9" w:name="_Hlk181782582"/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5002 </w:t>
      </w:r>
      <w:bookmarkEnd w:id="9"/>
      <w:r w:rsidRPr="00E878AD">
        <w:rPr>
          <w:rFonts w:ascii="Arial" w:hAnsi="Arial" w:cs="Arial"/>
          <w:color w:val="000000" w:themeColor="text1"/>
          <w:sz w:val="22"/>
          <w:szCs w:val="22"/>
        </w:rPr>
        <w:t>– Potpore u obrazovanju</w:t>
      </w:r>
      <w:r w:rsidR="00395DBE" w:rsidRPr="00E878AD">
        <w:rPr>
          <w:rFonts w:ascii="Arial" w:hAnsi="Arial" w:cs="Arial"/>
          <w:color w:val="000000" w:themeColor="text1"/>
          <w:sz w:val="22"/>
          <w:szCs w:val="22"/>
        </w:rPr>
        <w:t xml:space="preserve"> -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planiran u iznosu od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59.000,00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€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 xml:space="preserve"> povećava se za 25.000,00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 xml:space="preserve"> €, te novi plan iznosi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84.000,00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 xml:space="preserve"> €.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U okviru ovog programa povećavaju se sredstva za sufinanciranje autobusnih linija Promet Split i troškove prijevoza učenika Gradskoj čistoći Drniš.</w:t>
      </w:r>
    </w:p>
    <w:p w14:paraId="17EA9276" w14:textId="77777777" w:rsidR="006D75BB" w:rsidRPr="00E878AD" w:rsidRDefault="006D75BB" w:rsidP="006D75B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3F265F2A" w14:textId="46F8E27B" w:rsidR="00395DBE" w:rsidRPr="00E878AD" w:rsidRDefault="00395DBE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7002 – Promicanje turističkih 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>sadržaja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– p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 xml:space="preserve">ovećava se za 15.000,00 €, te novi plan iznosi 68.000,00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€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 xml:space="preserve">. 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 xml:space="preserve">Navedeni rashodi  se odnose na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troškove obljetnica, proslava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,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manifestacija</w:t>
      </w:r>
      <w:r w:rsidR="006D75BB" w:rsidRPr="00E878AD">
        <w:rPr>
          <w:rFonts w:ascii="Arial" w:hAnsi="Arial" w:cs="Arial"/>
          <w:color w:val="000000" w:themeColor="text1"/>
          <w:sz w:val="22"/>
          <w:szCs w:val="22"/>
        </w:rPr>
        <w:t>,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 xml:space="preserve"> koncerata</w:t>
      </w:r>
      <w:r w:rsidR="0097619C">
        <w:rPr>
          <w:rFonts w:ascii="Arial" w:hAnsi="Arial" w:cs="Arial"/>
          <w:color w:val="000000" w:themeColor="text1"/>
          <w:sz w:val="22"/>
          <w:szCs w:val="22"/>
        </w:rPr>
        <w:t>,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 xml:space="preserve"> predstava  i sl.</w:t>
      </w:r>
    </w:p>
    <w:p w14:paraId="3B72C39C" w14:textId="77777777" w:rsidR="00CE2F0B" w:rsidRPr="00E878AD" w:rsidRDefault="00CE2F0B" w:rsidP="00CE2F0B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3108D8D2" w14:textId="77777777" w:rsidR="00CE2F0B" w:rsidRPr="00E878AD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0720FFA" w14:textId="169028D2" w:rsidR="00395DBE" w:rsidRPr="00E878AD" w:rsidRDefault="00395DBE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900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1 – </w:t>
      </w:r>
      <w:r w:rsidR="00D917EA" w:rsidRPr="00E878AD">
        <w:rPr>
          <w:rFonts w:ascii="Arial" w:hAnsi="Arial" w:cs="Arial"/>
          <w:color w:val="000000" w:themeColor="text1"/>
          <w:sz w:val="22"/>
          <w:szCs w:val="22"/>
        </w:rPr>
        <w:t>Financiranje udruga građana i ostale aktivnosti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– planirani iznos </w:t>
      </w:r>
      <w:r w:rsidR="0019021C" w:rsidRPr="00E878AD">
        <w:rPr>
          <w:rFonts w:ascii="Arial" w:hAnsi="Arial" w:cs="Arial"/>
          <w:color w:val="000000" w:themeColor="text1"/>
          <w:sz w:val="22"/>
          <w:szCs w:val="22"/>
        </w:rPr>
        <w:t xml:space="preserve">povećava se za 22.500,00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€</w:t>
      </w:r>
      <w:r w:rsidR="0019021C" w:rsidRPr="00E878AD">
        <w:rPr>
          <w:rFonts w:ascii="Arial" w:hAnsi="Arial" w:cs="Arial"/>
          <w:color w:val="000000" w:themeColor="text1"/>
          <w:sz w:val="22"/>
          <w:szCs w:val="22"/>
        </w:rPr>
        <w:t>,</w:t>
      </w:r>
      <w:r w:rsidR="00CE2F0B" w:rsidRPr="00E878AD">
        <w:rPr>
          <w:rFonts w:ascii="Arial" w:hAnsi="Arial" w:cs="Arial"/>
          <w:color w:val="000000" w:themeColor="text1"/>
          <w:sz w:val="22"/>
          <w:szCs w:val="22"/>
        </w:rPr>
        <w:t xml:space="preserve"> te novi plan iznosi </w:t>
      </w:r>
      <w:r w:rsidR="0019021C" w:rsidRPr="00E878AD">
        <w:rPr>
          <w:rFonts w:ascii="Arial" w:hAnsi="Arial" w:cs="Arial"/>
          <w:color w:val="000000" w:themeColor="text1"/>
          <w:sz w:val="22"/>
          <w:szCs w:val="22"/>
        </w:rPr>
        <w:t>143.050,00</w:t>
      </w:r>
      <w:r w:rsidR="00CE2F0B" w:rsidRPr="00E878AD">
        <w:rPr>
          <w:rFonts w:ascii="Arial" w:hAnsi="Arial" w:cs="Arial"/>
          <w:color w:val="000000" w:themeColor="text1"/>
          <w:sz w:val="22"/>
          <w:szCs w:val="22"/>
        </w:rPr>
        <w:t xml:space="preserve"> €,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19021C" w:rsidRPr="00E878AD">
        <w:rPr>
          <w:rFonts w:ascii="Arial" w:hAnsi="Arial" w:cs="Arial"/>
          <w:color w:val="000000" w:themeColor="text1"/>
          <w:sz w:val="22"/>
          <w:szCs w:val="22"/>
        </w:rPr>
        <w:t>od čega se povećava stavka zakupa športskih dvorana u iznosu od 8.000,00 €, kapitalne donacije vjerskim zajednicama se smanjuju za 2.000,00 €, a planira se nova kapitalna donacija udrugama proizašlim iz domovinskog rata u iznosu od 16.500,00 € za izgradnju spomenika.</w:t>
      </w:r>
    </w:p>
    <w:p w14:paraId="5876D430" w14:textId="77777777" w:rsidR="0019021C" w:rsidRPr="00E878AD" w:rsidRDefault="0019021C" w:rsidP="0019021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E1671F0" w14:textId="1C679030" w:rsidR="0019021C" w:rsidRPr="00E878AD" w:rsidRDefault="0019021C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0" w:name="_Hlk181783999"/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1010 </w:t>
      </w:r>
      <w:bookmarkEnd w:id="10"/>
      <w:r w:rsidRPr="00E878AD">
        <w:rPr>
          <w:rFonts w:ascii="Arial" w:hAnsi="Arial" w:cs="Arial"/>
          <w:color w:val="000000" w:themeColor="text1"/>
          <w:sz w:val="22"/>
          <w:szCs w:val="22"/>
        </w:rPr>
        <w:t>– Potpore zdravstvenoj zaštiti – planira se novi iznos za sufinanciranje djelatnosti labaratorijske dijagnostike u labaratoriju Drniš u iznosu od 6.630,00 €, a sve sukladno ugovoru o sufinanciranju</w:t>
      </w:r>
      <w:r w:rsidR="00E377E3" w:rsidRPr="00E878AD">
        <w:rPr>
          <w:rFonts w:ascii="Arial" w:hAnsi="Arial" w:cs="Arial"/>
          <w:color w:val="000000" w:themeColor="text1"/>
          <w:sz w:val="22"/>
          <w:szCs w:val="22"/>
        </w:rPr>
        <w:t xml:space="preserve"> sklopljenim sa Domom zdravlja Šibnsko-kninske županije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893ABFC" w14:textId="77777777" w:rsidR="00E377E3" w:rsidRPr="00E878AD" w:rsidRDefault="00E377E3" w:rsidP="00E377E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62E45D28" w14:textId="77777777" w:rsidR="00E377E3" w:rsidRPr="00E878AD" w:rsidRDefault="00E377E3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Program 1011 – Izgradnja objekata socijalne zaštite – povećava se za 5.000,00 €, iz izvora Opći prihodi i primici, a za izvršene usluge javne nabave za izgradnju Centra za starije osobe u Gradu Drnišu.</w:t>
      </w:r>
    </w:p>
    <w:p w14:paraId="6DD6C329" w14:textId="77777777" w:rsidR="00E377E3" w:rsidRPr="00E878AD" w:rsidRDefault="00E377E3" w:rsidP="00E377E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4AC43C00" w14:textId="5A550F16" w:rsidR="00934AB6" w:rsidRPr="00E878AD" w:rsidRDefault="00E377E3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1203 – Subvencija kamata poduzetnicima – smanjuje se za 400,00 €, te novi plan iznosi 100,00 €. Naime do izrade ovih Izmjena i dopuna Proračuna </w:t>
      </w:r>
      <w:r w:rsidR="00934AB6" w:rsidRPr="00E878AD">
        <w:rPr>
          <w:rFonts w:ascii="Arial" w:hAnsi="Arial" w:cs="Arial"/>
          <w:color w:val="000000" w:themeColor="text1"/>
          <w:sz w:val="22"/>
          <w:szCs w:val="22"/>
        </w:rPr>
        <w:t xml:space="preserve">podmireni su troškovi za ovu namjenu u iznosu od 20 €, a </w:t>
      </w:r>
      <w:r w:rsidR="00233CA4">
        <w:rPr>
          <w:rFonts w:ascii="Arial" w:hAnsi="Arial" w:cs="Arial"/>
          <w:color w:val="000000" w:themeColor="text1"/>
          <w:sz w:val="22"/>
          <w:szCs w:val="22"/>
        </w:rPr>
        <w:t xml:space="preserve">sve </w:t>
      </w:r>
      <w:r w:rsidR="00934AB6" w:rsidRPr="00E878AD">
        <w:rPr>
          <w:rFonts w:ascii="Arial" w:hAnsi="Arial" w:cs="Arial"/>
          <w:color w:val="000000" w:themeColor="text1"/>
          <w:sz w:val="22"/>
          <w:szCs w:val="22"/>
        </w:rPr>
        <w:t>po zaduženju kreditne banke.</w:t>
      </w:r>
    </w:p>
    <w:p w14:paraId="653EB99E" w14:textId="77777777" w:rsidR="00934AB6" w:rsidRPr="00E878AD" w:rsidRDefault="00934AB6" w:rsidP="00934AB6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3B44DE5A" w14:textId="77777777" w:rsidR="008F6F63" w:rsidRPr="00E878AD" w:rsidRDefault="00934AB6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Program 1501 – Program zapošljavanja –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 xml:space="preserve">planirani iznos od 20.000,00 €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povećava se za 274.300,00 €, te novi plan iznosi 294.300,00 €. </w:t>
      </w:r>
    </w:p>
    <w:p w14:paraId="2FE7C9EF" w14:textId="77777777" w:rsidR="008F6F63" w:rsidRPr="00E878AD" w:rsidRDefault="00934AB6" w:rsidP="008F6F6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U okviru ovog programa planirana su sredstva za aktivnosti javnih radova u iznosu od 20.000,00 €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 xml:space="preserve">i povećavaju se za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10.300,00 €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, te novi plan iznosi 30.300,00 €.</w:t>
      </w:r>
    </w:p>
    <w:p w14:paraId="67EDCEEA" w14:textId="5335756A" w:rsidR="008F6F63" w:rsidRPr="00E878AD" w:rsidRDefault="00233CA4" w:rsidP="008F6F6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Projekt/program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934AB6" w:rsidRPr="00E878AD">
        <w:rPr>
          <w:rFonts w:ascii="Arial" w:hAnsi="Arial" w:cs="Arial"/>
          <w:color w:val="000000" w:themeColor="text1"/>
          <w:sz w:val="22"/>
          <w:szCs w:val="22"/>
        </w:rPr>
        <w:t>„Zaželi“</w:t>
      </w:r>
      <w:r>
        <w:rPr>
          <w:rFonts w:ascii="Arial" w:hAnsi="Arial" w:cs="Arial"/>
          <w:color w:val="000000" w:themeColor="text1"/>
          <w:sz w:val="22"/>
          <w:szCs w:val="22"/>
        </w:rPr>
        <w:t>-pomoć starijim i nemoćnim osobama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 xml:space="preserve"> nije bio planiran za 2024., a ovim Izmjenama i dopunama plana Proračuna planira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se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 xml:space="preserve"> iznos od 264.000,00 € za 2024. god.</w:t>
      </w:r>
      <w:r>
        <w:rPr>
          <w:rFonts w:ascii="Arial" w:hAnsi="Arial" w:cs="Arial"/>
          <w:color w:val="000000" w:themeColor="text1"/>
          <w:sz w:val="22"/>
          <w:szCs w:val="22"/>
        </w:rPr>
        <w:t>, a p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rovedba programa traje 36 mjeseci.</w:t>
      </w:r>
    </w:p>
    <w:p w14:paraId="7AC11594" w14:textId="77777777" w:rsidR="008F6F63" w:rsidRPr="00E878AD" w:rsidRDefault="008F6F63" w:rsidP="008F6F6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CE67E67" w14:textId="77777777" w:rsidR="00CE2F0B" w:rsidRPr="00E878AD" w:rsidRDefault="00CE2F0B" w:rsidP="00CE2F0B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45968EE" w14:textId="5B4FDBA8" w:rsidR="00717CAC" w:rsidRPr="00E878AD" w:rsidRDefault="00395DBE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1" w:name="_Hlk181783564"/>
      <w:r w:rsidRPr="00E878AD">
        <w:rPr>
          <w:rFonts w:ascii="Arial" w:hAnsi="Arial" w:cs="Arial"/>
          <w:color w:val="000000" w:themeColor="text1"/>
          <w:sz w:val="22"/>
          <w:szCs w:val="22"/>
        </w:rPr>
        <w:t>Program 1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8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01 </w:t>
      </w:r>
      <w:bookmarkEnd w:id="11"/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–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Održavanje turističke infrastrukture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– planirani iznos od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5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.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00,00 €</w:t>
      </w:r>
      <w:r w:rsidR="006003A4" w:rsidRPr="00E878AD">
        <w:rPr>
          <w:rFonts w:ascii="Arial" w:hAnsi="Arial" w:cs="Arial"/>
          <w:color w:val="000000" w:themeColor="text1"/>
          <w:sz w:val="22"/>
          <w:szCs w:val="22"/>
        </w:rPr>
        <w:t xml:space="preserve"> povećava se za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4.000</w:t>
      </w:r>
      <w:r w:rsidR="006003A4" w:rsidRPr="00E878AD">
        <w:rPr>
          <w:rFonts w:ascii="Arial" w:hAnsi="Arial" w:cs="Arial"/>
          <w:color w:val="000000" w:themeColor="text1"/>
          <w:sz w:val="22"/>
          <w:szCs w:val="22"/>
        </w:rPr>
        <w:t>,00 €,</w:t>
      </w:r>
      <w:r w:rsidR="00CE2F0B" w:rsidRPr="00E878AD">
        <w:rPr>
          <w:rFonts w:ascii="Arial" w:hAnsi="Arial" w:cs="Arial"/>
          <w:color w:val="000000" w:themeColor="text1"/>
          <w:sz w:val="22"/>
          <w:szCs w:val="22"/>
        </w:rPr>
        <w:t xml:space="preserve"> te novi plan iznosi </w:t>
      </w:r>
      <w:r w:rsidR="008F6F63" w:rsidRPr="00E878AD">
        <w:rPr>
          <w:rFonts w:ascii="Arial" w:hAnsi="Arial" w:cs="Arial"/>
          <w:color w:val="000000" w:themeColor="text1"/>
          <w:sz w:val="22"/>
          <w:szCs w:val="22"/>
        </w:rPr>
        <w:t>9</w:t>
      </w:r>
      <w:r w:rsidR="00CE2F0B" w:rsidRPr="00E878AD">
        <w:rPr>
          <w:rFonts w:ascii="Arial" w:hAnsi="Arial" w:cs="Arial"/>
          <w:color w:val="000000" w:themeColor="text1"/>
          <w:sz w:val="22"/>
          <w:szCs w:val="22"/>
        </w:rPr>
        <w:t xml:space="preserve">.000,00 €. </w:t>
      </w:r>
      <w:r w:rsidR="00160A8B" w:rsidRPr="00E878AD">
        <w:rPr>
          <w:rFonts w:ascii="Arial" w:hAnsi="Arial" w:cs="Arial"/>
          <w:color w:val="000000" w:themeColor="text1"/>
          <w:sz w:val="22"/>
          <w:szCs w:val="22"/>
        </w:rPr>
        <w:t>Ovi rashodi se odnose na troškove održavanja Wifi sustava-Smartnet i sustava za održavanje javnih bicikala.</w:t>
      </w:r>
    </w:p>
    <w:p w14:paraId="3FB3293E" w14:textId="1F40298E" w:rsidR="00395DBE" w:rsidRPr="00E878AD" w:rsidRDefault="00CE2F0B" w:rsidP="00717CAC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</w:p>
    <w:p w14:paraId="02AE0E48" w14:textId="44D63723" w:rsidR="006003A4" w:rsidRPr="00E878AD" w:rsidRDefault="006003A4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bookmarkStart w:id="12" w:name="_Hlk181786675"/>
      <w:r w:rsidRPr="00E878AD">
        <w:rPr>
          <w:rFonts w:ascii="Arial" w:hAnsi="Arial" w:cs="Arial"/>
          <w:color w:val="000000" w:themeColor="text1"/>
          <w:sz w:val="22"/>
          <w:szCs w:val="22"/>
        </w:rPr>
        <w:t>Program 1</w:t>
      </w:r>
      <w:r w:rsidR="00160A8B" w:rsidRPr="00E878AD">
        <w:rPr>
          <w:rFonts w:ascii="Arial" w:hAnsi="Arial" w:cs="Arial"/>
          <w:color w:val="000000" w:themeColor="text1"/>
          <w:sz w:val="22"/>
          <w:szCs w:val="22"/>
        </w:rPr>
        <w:t>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01 – </w:t>
      </w:r>
      <w:r w:rsidR="00160A8B" w:rsidRPr="00E878AD">
        <w:rPr>
          <w:rFonts w:ascii="Arial" w:hAnsi="Arial" w:cs="Arial"/>
          <w:color w:val="000000" w:themeColor="text1"/>
          <w:sz w:val="22"/>
          <w:szCs w:val="22"/>
        </w:rPr>
        <w:t xml:space="preserve">Dodatna </w:t>
      </w:r>
      <w:bookmarkEnd w:id="12"/>
      <w:r w:rsidR="00160A8B" w:rsidRPr="00E878AD">
        <w:rPr>
          <w:rFonts w:ascii="Arial" w:hAnsi="Arial" w:cs="Arial"/>
          <w:color w:val="000000" w:themeColor="text1"/>
          <w:sz w:val="22"/>
          <w:szCs w:val="22"/>
        </w:rPr>
        <w:t xml:space="preserve">ulaganja na objektima predškolskog odgoja </w:t>
      </w:r>
      <w:r w:rsidR="00935141" w:rsidRPr="00E878AD">
        <w:rPr>
          <w:rFonts w:ascii="Arial" w:hAnsi="Arial" w:cs="Arial"/>
          <w:color w:val="000000" w:themeColor="text1"/>
          <w:sz w:val="22"/>
          <w:szCs w:val="22"/>
        </w:rPr>
        <w:t xml:space="preserve">- </w:t>
      </w:r>
      <w:r w:rsidR="00160A8B" w:rsidRPr="00E878AD">
        <w:rPr>
          <w:rFonts w:ascii="Arial" w:hAnsi="Arial" w:cs="Arial"/>
          <w:color w:val="000000" w:themeColor="text1"/>
          <w:sz w:val="22"/>
          <w:szCs w:val="22"/>
        </w:rPr>
        <w:t>planiran u iznosu od 115.000,00 €</w:t>
      </w:r>
      <w:r w:rsidR="00935141" w:rsidRPr="00E878AD">
        <w:rPr>
          <w:rFonts w:ascii="Arial" w:hAnsi="Arial" w:cs="Arial"/>
          <w:color w:val="000000" w:themeColor="text1"/>
          <w:sz w:val="22"/>
          <w:szCs w:val="22"/>
        </w:rPr>
        <w:t xml:space="preserve">, umanjuje se za 2.200,00 €, te ukupno iznosi </w:t>
      </w:r>
      <w:r w:rsidR="00233CA4">
        <w:rPr>
          <w:rFonts w:ascii="Arial" w:hAnsi="Arial" w:cs="Arial"/>
          <w:color w:val="000000" w:themeColor="text1"/>
          <w:sz w:val="22"/>
          <w:szCs w:val="22"/>
        </w:rPr>
        <w:t>112.800,00 €</w:t>
      </w:r>
      <w:r w:rsidR="00935141" w:rsidRPr="00E878AD">
        <w:rPr>
          <w:rFonts w:ascii="Arial" w:hAnsi="Arial" w:cs="Arial"/>
          <w:color w:val="000000" w:themeColor="text1"/>
          <w:sz w:val="22"/>
          <w:szCs w:val="22"/>
        </w:rPr>
        <w:t xml:space="preserve"> i razvrstan je na rashode za sitni inventar, usluge, uredsku opremu i namještaj, te na dodatna ulaganja na objektu DV Drniš, sukladno Ugovoru o financiranju iz sredstava NPOO.</w:t>
      </w:r>
    </w:p>
    <w:p w14:paraId="76876C61" w14:textId="77777777" w:rsidR="00935141" w:rsidRPr="00E878AD" w:rsidRDefault="00935141" w:rsidP="00935141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6319387A" w14:textId="728631ED" w:rsidR="00717CAC" w:rsidRPr="00E878AD" w:rsidRDefault="00935141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Program 2401 – Rashodi za nabavku imovine</w:t>
      </w:r>
      <w:r w:rsidR="00C509B5" w:rsidRPr="00E878AD">
        <w:rPr>
          <w:rFonts w:ascii="Arial" w:hAnsi="Arial" w:cs="Arial"/>
          <w:color w:val="000000" w:themeColor="text1"/>
          <w:sz w:val="22"/>
          <w:szCs w:val="22"/>
        </w:rPr>
        <w:t>- planiran u iznosu od 355.000,00 € umanjuje se za 330.000,00 €, te novi plan iznosi 25.000,00 €. Iznos koji se planirao za adaptaciju objekta</w:t>
      </w:r>
      <w:r w:rsidR="00233CA4">
        <w:rPr>
          <w:rFonts w:ascii="Arial" w:hAnsi="Arial" w:cs="Arial"/>
          <w:color w:val="000000" w:themeColor="text1"/>
          <w:sz w:val="22"/>
          <w:szCs w:val="22"/>
        </w:rPr>
        <w:t xml:space="preserve"> stare škole</w:t>
      </w:r>
      <w:r w:rsidR="00C509B5" w:rsidRPr="00E878AD">
        <w:rPr>
          <w:rFonts w:ascii="Arial" w:hAnsi="Arial" w:cs="Arial"/>
          <w:color w:val="000000" w:themeColor="text1"/>
          <w:sz w:val="22"/>
          <w:szCs w:val="22"/>
        </w:rPr>
        <w:t xml:space="preserve"> u Hostel Brištani neće biti realiziran kroz ovu proračunsku godinu.</w:t>
      </w:r>
    </w:p>
    <w:p w14:paraId="76F7DBCD" w14:textId="77777777" w:rsidR="00C509B5" w:rsidRPr="00E878AD" w:rsidRDefault="00C509B5" w:rsidP="00C509B5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12A249DA" w14:textId="77777777" w:rsidR="00C509B5" w:rsidRPr="00E878AD" w:rsidRDefault="00C509B5" w:rsidP="00C509B5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0E7C453" w14:textId="13E4EFA7" w:rsidR="00E878AD" w:rsidRPr="00E878AD" w:rsidRDefault="006003A4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Program 2</w:t>
      </w:r>
      <w:r w:rsidR="00C509B5" w:rsidRPr="00E878AD">
        <w:rPr>
          <w:rFonts w:ascii="Arial" w:hAnsi="Arial" w:cs="Arial"/>
          <w:color w:val="000000" w:themeColor="text1"/>
          <w:sz w:val="22"/>
          <w:szCs w:val="22"/>
        </w:rPr>
        <w:t>7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01 – </w:t>
      </w:r>
      <w:r w:rsidR="00C509B5" w:rsidRPr="00E878AD">
        <w:rPr>
          <w:rFonts w:ascii="Arial" w:hAnsi="Arial" w:cs="Arial"/>
          <w:color w:val="000000" w:themeColor="text1"/>
          <w:sz w:val="22"/>
          <w:szCs w:val="22"/>
        </w:rPr>
        <w:t xml:space="preserve">SUSTOUR -   Održivi turizam na lokalnoj razini - </w:t>
      </w:r>
      <w:r w:rsidR="00717CAC" w:rsidRPr="00E878AD">
        <w:rPr>
          <w:rFonts w:ascii="Arial" w:hAnsi="Arial" w:cs="Arial"/>
          <w:color w:val="000000" w:themeColor="text1"/>
          <w:sz w:val="22"/>
          <w:szCs w:val="22"/>
        </w:rPr>
        <w:t xml:space="preserve">je novi program </w:t>
      </w:r>
      <w:r w:rsidR="00E878AD" w:rsidRPr="00E878AD">
        <w:rPr>
          <w:rFonts w:ascii="Arial" w:hAnsi="Arial" w:cs="Arial"/>
          <w:color w:val="000000" w:themeColor="text1"/>
          <w:sz w:val="22"/>
          <w:szCs w:val="22"/>
        </w:rPr>
        <w:t>Projekt SUSTOUR - "Sustainable tourism for local development", koji je Grad Drniš kao vodeći partner prijavio na 1. poziv u okviru programa Interreg VI-A IPA Programme Croatia – Bosnia and Herzegovina – Montenegro 2021 – 2027</w:t>
      </w:r>
      <w:r w:rsidR="00E878AD" w:rsidRPr="00E878AD">
        <w:rPr>
          <w:rFonts w:ascii="Arial" w:hAnsi="Arial" w:cs="Arial"/>
          <w:b/>
          <w:bCs/>
          <w:color w:val="000000" w:themeColor="text1"/>
          <w:sz w:val="22"/>
          <w:szCs w:val="22"/>
        </w:rPr>
        <w:t> </w:t>
      </w:r>
      <w:r w:rsidR="00E878AD" w:rsidRPr="00E878AD">
        <w:rPr>
          <w:rFonts w:ascii="Arial" w:hAnsi="Arial" w:cs="Arial"/>
          <w:color w:val="000000" w:themeColor="text1"/>
          <w:sz w:val="22"/>
          <w:szCs w:val="22"/>
        </w:rPr>
        <w:t>u kolovozu 2023. godine, a u partnerstvu sa Šibensko-kninskom županijom, Turističkom organizacijom iz Herceg Novog i Ministarstvom obrazovanja, znanosti, kulture i športa županije Zapadnohercegovačke sa sjedištem u Širokom Brijegu odobren je u ukupnom iznosu od 1.989.646,70 €. Odobreno je sufinanciranje u intenzitetu od 85%, odnosno u iznosu od 1.691.199,68 €. Nakon procesa optimizacije projektnog budžeta, provedba projekta započ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>ela je</w:t>
      </w:r>
      <w:r w:rsidR="00E878AD" w:rsidRPr="00E878AD">
        <w:rPr>
          <w:rFonts w:ascii="Arial" w:hAnsi="Arial" w:cs="Arial"/>
          <w:color w:val="000000" w:themeColor="text1"/>
          <w:sz w:val="22"/>
          <w:szCs w:val="22"/>
        </w:rPr>
        <w:t xml:space="preserve"> 15. rujna 2024. godine. Provedba projekta traje 30 mjeseci. Projekt ima za cilj promicanje održivog gospodarskog razvoja, socijalne uključenosti i inovacija kroz unaprjeđenje kulturne baštine i promicanje održivih turističkih aktivnosti u jadranskom zaleđu. U 2024. god. planiran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 je</w:t>
      </w:r>
      <w:r w:rsidR="00E878AD" w:rsidRPr="00E878AD">
        <w:rPr>
          <w:rFonts w:ascii="Arial" w:hAnsi="Arial" w:cs="Arial"/>
          <w:color w:val="000000" w:themeColor="text1"/>
          <w:sz w:val="22"/>
          <w:szCs w:val="22"/>
        </w:rPr>
        <w:t xml:space="preserve"> iznos od 36.000 €, od čega su plaće i naknade zaposlenih 6.100,00 €, rashodi za materijal 10.800,00 €, rashodi za usluge u iznosu od 19.100,00 €.</w:t>
      </w:r>
    </w:p>
    <w:p w14:paraId="389403BC" w14:textId="77777777" w:rsidR="00E878AD" w:rsidRPr="00E878AD" w:rsidRDefault="00E878AD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F2DDAAD" w14:textId="77777777" w:rsidR="00E878AD" w:rsidRPr="00E878AD" w:rsidRDefault="00E878AD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24AF19" w14:textId="21601C64" w:rsidR="0088123A" w:rsidRPr="0027070A" w:rsidRDefault="0088123A" w:rsidP="004F29AA">
      <w:pPr>
        <w:jc w:val="both"/>
        <w:rPr>
          <w:rFonts w:ascii="Arial" w:hAnsi="Arial" w:cs="Arial"/>
          <w:b/>
          <w:bCs/>
          <w:color w:val="000000" w:themeColor="text1"/>
          <w:sz w:val="22"/>
          <w:szCs w:val="22"/>
        </w:rPr>
      </w:pPr>
      <w:r w:rsidRPr="0027070A">
        <w:rPr>
          <w:rFonts w:ascii="Arial" w:hAnsi="Arial" w:cs="Arial"/>
          <w:b/>
          <w:bCs/>
          <w:color w:val="000000" w:themeColor="text1"/>
          <w:sz w:val="22"/>
          <w:szCs w:val="22"/>
        </w:rPr>
        <w:t>Glava 00302 Proračunski korisnici</w:t>
      </w:r>
    </w:p>
    <w:p w14:paraId="536A5C3E" w14:textId="32619A54" w:rsidR="0088123A" w:rsidRPr="00E878AD" w:rsidRDefault="0088123A" w:rsidP="004F29AA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4ADF8ED" w14:textId="77777777" w:rsidR="00B70D0E" w:rsidRPr="001A760E" w:rsidRDefault="0088123A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Javna vatrogasna postrojba Drniš – kod ovog proračunskog korisnika planira se dodatni iznos od 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>68.200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,00 €</w:t>
      </w:r>
      <w:r w:rsidR="00B86C1A"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>te novi plan iznosi 915.600,00 €, a odnos</w:t>
      </w:r>
      <w:r w:rsidR="00CE66EA">
        <w:rPr>
          <w:rFonts w:ascii="Arial" w:hAnsi="Arial" w:cs="Arial"/>
          <w:color w:val="000000" w:themeColor="text1"/>
          <w:sz w:val="22"/>
          <w:szCs w:val="22"/>
        </w:rPr>
        <w:t>i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 se na povećanje plaća sukladno važećim zakonima</w:t>
      </w:r>
      <w:r w:rsidR="00CE66EA">
        <w:rPr>
          <w:rFonts w:ascii="Arial" w:hAnsi="Arial" w:cs="Arial"/>
          <w:color w:val="000000" w:themeColor="text1"/>
          <w:sz w:val="22"/>
          <w:szCs w:val="22"/>
        </w:rPr>
        <w:t>,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 pravilnicima</w:t>
      </w:r>
      <w:r w:rsidR="00CE66EA">
        <w:rPr>
          <w:rFonts w:ascii="Arial" w:hAnsi="Arial" w:cs="Arial"/>
          <w:color w:val="000000" w:themeColor="text1"/>
          <w:sz w:val="22"/>
          <w:szCs w:val="22"/>
        </w:rPr>
        <w:t xml:space="preserve"> i uredbama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 koji se odnose na zaposlene u vatrogastvu. Unutar već </w:t>
      </w:r>
      <w:r w:rsidR="00233CA4">
        <w:rPr>
          <w:rFonts w:ascii="Arial" w:hAnsi="Arial" w:cs="Arial"/>
          <w:color w:val="000000" w:themeColor="text1"/>
          <w:sz w:val="22"/>
          <w:szCs w:val="22"/>
        </w:rPr>
        <w:t xml:space="preserve">planiranih 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>sredstava za materijalne rashode  pojedini rashodi se preraspodjeljuju po skupinama računskog plana.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B70D0E">
        <w:rPr>
          <w:rFonts w:ascii="Arial" w:hAnsi="Arial" w:cs="Arial"/>
          <w:color w:val="000000" w:themeColor="text1"/>
          <w:sz w:val="22"/>
          <w:szCs w:val="22"/>
        </w:rPr>
        <w:t>Usklađeni su koeficijenti za obračun plaće zaposlenika te se na iste primjenjuje osnovica za obračun plaća kao i kod državnih službenika i namještenika.</w:t>
      </w:r>
    </w:p>
    <w:p w14:paraId="0ED5BEC3" w14:textId="21334BD4" w:rsidR="00B86C1A" w:rsidRPr="00E878AD" w:rsidRDefault="00B86C1A" w:rsidP="00607855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DEA045A" w14:textId="77777777" w:rsidR="002933F3" w:rsidRPr="00E878AD" w:rsidRDefault="002933F3" w:rsidP="002933F3">
      <w:pPr>
        <w:pStyle w:val="Odlomakpopisa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512A1942" w14:textId="06D681E9" w:rsidR="00705999" w:rsidRPr="00E878AD" w:rsidRDefault="00B86C1A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Gradski muzej </w:t>
      </w:r>
      <w:r w:rsidR="00705999" w:rsidRPr="00E878AD">
        <w:rPr>
          <w:rFonts w:ascii="Arial" w:hAnsi="Arial" w:cs="Arial"/>
          <w:color w:val="000000" w:themeColor="text1"/>
          <w:sz w:val="22"/>
          <w:szCs w:val="22"/>
        </w:rPr>
        <w:t xml:space="preserve">Drniš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– kod ovog proračunskog korisnika planira</w:t>
      </w:r>
      <w:r w:rsidR="00DF320C">
        <w:rPr>
          <w:rFonts w:ascii="Arial" w:hAnsi="Arial" w:cs="Arial"/>
          <w:color w:val="000000" w:themeColor="text1"/>
          <w:sz w:val="22"/>
          <w:szCs w:val="22"/>
        </w:rPr>
        <w:t>ni iznos od 164.000,00 €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smanjenje 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 xml:space="preserve">se u </w:t>
      </w:r>
      <w:r w:rsidR="0027070A">
        <w:rPr>
          <w:rFonts w:ascii="Arial" w:hAnsi="Arial" w:cs="Arial"/>
          <w:color w:val="000000" w:themeColor="text1"/>
          <w:sz w:val="22"/>
          <w:szCs w:val="22"/>
        </w:rPr>
        <w:t xml:space="preserve">iznosu od </w:t>
      </w:r>
      <w:r w:rsidR="00DF320C">
        <w:rPr>
          <w:rFonts w:ascii="Arial" w:hAnsi="Arial" w:cs="Arial"/>
          <w:color w:val="000000" w:themeColor="text1"/>
          <w:sz w:val="22"/>
          <w:szCs w:val="22"/>
        </w:rPr>
        <w:t>31.500,00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 xml:space="preserve"> €</w:t>
      </w:r>
      <w:r w:rsidR="00DF320C">
        <w:rPr>
          <w:rFonts w:ascii="Arial" w:hAnsi="Arial" w:cs="Arial"/>
          <w:color w:val="000000" w:themeColor="text1"/>
          <w:sz w:val="22"/>
          <w:szCs w:val="22"/>
        </w:rPr>
        <w:t xml:space="preserve"> , te novi plan iznosi 132.500,00 €.  Ovaj proračunski korisnik već planiran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e</w:t>
      </w:r>
      <w:r w:rsidR="00DF320C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rashode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 xml:space="preserve"> koj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i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 xml:space="preserve"> se financiraju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>iz općih prihoda i primitaka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 xml:space="preserve"> preraspodjeljuje po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skupinama računskog plana u korist rashoda za zaposlene, dok u</w:t>
      </w:r>
      <w:r w:rsidR="003718E8">
        <w:rPr>
          <w:rFonts w:ascii="Arial" w:hAnsi="Arial" w:cs="Arial"/>
          <w:color w:val="000000" w:themeColor="text1"/>
          <w:sz w:val="22"/>
          <w:szCs w:val="22"/>
        </w:rPr>
        <w:t>manjuje vlastiti prihod i rashod za 31.500.00 €</w:t>
      </w:r>
      <w:r w:rsidR="00705999" w:rsidRPr="00E878A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0D02705" w14:textId="77777777" w:rsidR="002933F3" w:rsidRPr="00E878AD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09932493" w14:textId="461E2298" w:rsidR="00705999" w:rsidRPr="00E878AD" w:rsidRDefault="00705999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>Pučko otvoreno učilište</w:t>
      </w:r>
      <w:r w:rsidR="00B86C1A" w:rsidRPr="00E878AD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Drniš – </w:t>
      </w:r>
      <w:bookmarkStart w:id="13" w:name="_Hlk129246848"/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kod ovog proračunskog korisnika planira se dodatni iznos od </w:t>
      </w:r>
      <w:bookmarkEnd w:id="13"/>
      <w:r w:rsidR="00FA408F">
        <w:rPr>
          <w:rFonts w:ascii="Arial" w:hAnsi="Arial" w:cs="Arial"/>
          <w:color w:val="000000" w:themeColor="text1"/>
          <w:sz w:val="22"/>
          <w:szCs w:val="22"/>
        </w:rPr>
        <w:t>25.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000,00 €, </w:t>
      </w:r>
      <w:r w:rsidR="002933F3" w:rsidRPr="00E878AD">
        <w:rPr>
          <w:rFonts w:ascii="Arial" w:hAnsi="Arial" w:cs="Arial"/>
          <w:color w:val="000000" w:themeColor="text1"/>
          <w:sz w:val="22"/>
          <w:szCs w:val="22"/>
        </w:rPr>
        <w:t>te novi plan iznosi 1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81.000</w:t>
      </w:r>
      <w:r w:rsidR="002933F3" w:rsidRPr="00E878AD">
        <w:rPr>
          <w:rFonts w:ascii="Arial" w:hAnsi="Arial" w:cs="Arial"/>
          <w:color w:val="000000" w:themeColor="text1"/>
          <w:sz w:val="22"/>
          <w:szCs w:val="22"/>
        </w:rPr>
        <w:t xml:space="preserve">,00 €. 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Povećava se rashod koji se financira iz općih izvora i primitaka u iznosu od 22.750,00 €, a većina se odnosi na rashode za zaposlene. Iznos od 2.250,00 €, povećava se za programske aktivnosti proračunskog korisnika koji se financiraju iz vlastitih sredstava.</w:t>
      </w:r>
    </w:p>
    <w:p w14:paraId="7B27A5FB" w14:textId="77777777" w:rsidR="002933F3" w:rsidRPr="00E878AD" w:rsidRDefault="002933F3" w:rsidP="002933F3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474B44C6" w14:textId="61AA2191" w:rsidR="00CB49DB" w:rsidRDefault="00705999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E878AD">
        <w:rPr>
          <w:rFonts w:ascii="Arial" w:hAnsi="Arial" w:cs="Arial"/>
          <w:color w:val="000000" w:themeColor="text1"/>
          <w:sz w:val="22"/>
          <w:szCs w:val="22"/>
        </w:rPr>
        <w:t xml:space="preserve">Narodna knjižnica Drniš - kod ovog proračunskog korisnika planira se dodatni iznos od 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3.000</w:t>
      </w:r>
      <w:r w:rsidRPr="00E878AD">
        <w:rPr>
          <w:rFonts w:ascii="Arial" w:hAnsi="Arial" w:cs="Arial"/>
          <w:color w:val="000000" w:themeColor="text1"/>
          <w:sz w:val="22"/>
          <w:szCs w:val="22"/>
        </w:rPr>
        <w:t>,00 €</w:t>
      </w:r>
      <w:r w:rsidR="002933F3" w:rsidRPr="00E878AD">
        <w:rPr>
          <w:rFonts w:ascii="Arial" w:hAnsi="Arial" w:cs="Arial"/>
          <w:color w:val="000000" w:themeColor="text1"/>
          <w:sz w:val="22"/>
          <w:szCs w:val="22"/>
        </w:rPr>
        <w:t xml:space="preserve">, te novi plan iznosi </w:t>
      </w:r>
      <w:r w:rsidR="00FA408F">
        <w:rPr>
          <w:rFonts w:ascii="Arial" w:hAnsi="Arial" w:cs="Arial"/>
          <w:color w:val="000000" w:themeColor="text1"/>
          <w:sz w:val="22"/>
          <w:szCs w:val="22"/>
        </w:rPr>
        <w:t>109.000</w:t>
      </w:r>
      <w:r w:rsidR="002933F3" w:rsidRPr="00E878AD">
        <w:rPr>
          <w:rFonts w:ascii="Arial" w:hAnsi="Arial" w:cs="Arial"/>
          <w:color w:val="000000" w:themeColor="text1"/>
          <w:sz w:val="22"/>
          <w:szCs w:val="22"/>
        </w:rPr>
        <w:t>,00 €. P</w:t>
      </w:r>
      <w:r w:rsidR="004E1873" w:rsidRPr="00E878AD">
        <w:rPr>
          <w:rFonts w:ascii="Arial" w:hAnsi="Arial" w:cs="Arial"/>
          <w:color w:val="000000" w:themeColor="text1"/>
          <w:sz w:val="22"/>
          <w:szCs w:val="22"/>
        </w:rPr>
        <w:t xml:space="preserve">ovećavaju </w:t>
      </w:r>
      <w:r w:rsidR="002933F3" w:rsidRPr="00E878AD">
        <w:rPr>
          <w:rFonts w:ascii="Arial" w:hAnsi="Arial" w:cs="Arial"/>
          <w:color w:val="000000" w:themeColor="text1"/>
          <w:sz w:val="22"/>
          <w:szCs w:val="22"/>
        </w:rPr>
        <w:t xml:space="preserve">se </w:t>
      </w:r>
      <w:r w:rsidR="004E1873" w:rsidRPr="00E878AD">
        <w:rPr>
          <w:rFonts w:ascii="Arial" w:hAnsi="Arial" w:cs="Arial"/>
          <w:color w:val="000000" w:themeColor="text1"/>
          <w:sz w:val="22"/>
          <w:szCs w:val="22"/>
        </w:rPr>
        <w:t xml:space="preserve">rashodi </w:t>
      </w:r>
      <w:r w:rsidR="00CB49DB">
        <w:rPr>
          <w:rFonts w:ascii="Arial" w:hAnsi="Arial" w:cs="Arial"/>
          <w:color w:val="000000" w:themeColor="text1"/>
          <w:sz w:val="22"/>
          <w:szCs w:val="22"/>
        </w:rPr>
        <w:t>koji se financiraju iz općih prihoda i primitaka Proračuna za 1.200</w:t>
      </w:r>
      <w:r w:rsidR="004E1873" w:rsidRPr="00E878AD">
        <w:rPr>
          <w:rFonts w:ascii="Arial" w:hAnsi="Arial" w:cs="Arial"/>
          <w:color w:val="000000" w:themeColor="text1"/>
          <w:sz w:val="22"/>
          <w:szCs w:val="22"/>
        </w:rPr>
        <w:t>,00 €</w:t>
      </w:r>
      <w:r w:rsidR="00CB49DB">
        <w:rPr>
          <w:rFonts w:ascii="Arial" w:hAnsi="Arial" w:cs="Arial"/>
          <w:color w:val="000000" w:themeColor="text1"/>
          <w:sz w:val="22"/>
          <w:szCs w:val="22"/>
        </w:rPr>
        <w:t>, te za rashode u iznosu od 1.800,00 € koji se financiraju iz vlastit</w:t>
      </w:r>
      <w:r w:rsidR="004444A6">
        <w:rPr>
          <w:rFonts w:ascii="Arial" w:hAnsi="Arial" w:cs="Arial"/>
          <w:color w:val="000000" w:themeColor="text1"/>
          <w:sz w:val="22"/>
          <w:szCs w:val="22"/>
        </w:rPr>
        <w:t>ih</w:t>
      </w:r>
      <w:r w:rsidR="00CB49DB">
        <w:rPr>
          <w:rFonts w:ascii="Arial" w:hAnsi="Arial" w:cs="Arial"/>
          <w:color w:val="000000" w:themeColor="text1"/>
          <w:sz w:val="22"/>
          <w:szCs w:val="22"/>
        </w:rPr>
        <w:t xml:space="preserve"> prihoda. </w:t>
      </w:r>
    </w:p>
    <w:p w14:paraId="2D9A356D" w14:textId="77777777" w:rsidR="00CB49DB" w:rsidRPr="00CB49DB" w:rsidRDefault="00CB49DB" w:rsidP="00CB49DB">
      <w:pPr>
        <w:pStyle w:val="Odlomakpopisa"/>
        <w:rPr>
          <w:rFonts w:ascii="Arial" w:hAnsi="Arial" w:cs="Arial"/>
          <w:color w:val="000000" w:themeColor="text1"/>
          <w:sz w:val="22"/>
          <w:szCs w:val="22"/>
        </w:rPr>
      </w:pPr>
    </w:p>
    <w:p w14:paraId="3E8266DB" w14:textId="0C09E766" w:rsidR="00C171DC" w:rsidRPr="001A760E" w:rsidRDefault="004E1873" w:rsidP="0051564D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A760E">
        <w:rPr>
          <w:rFonts w:ascii="Arial" w:hAnsi="Arial" w:cs="Arial"/>
          <w:color w:val="000000" w:themeColor="text1"/>
          <w:sz w:val="22"/>
          <w:szCs w:val="22"/>
        </w:rPr>
        <w:t xml:space="preserve">Dječji vrtić Drniš – sukladno financijskom planu ovog proračunskog korisnika planira se </w:t>
      </w:r>
      <w:r w:rsidR="002933F3" w:rsidRPr="001A760E">
        <w:rPr>
          <w:rFonts w:ascii="Arial" w:hAnsi="Arial" w:cs="Arial"/>
          <w:color w:val="000000" w:themeColor="text1"/>
          <w:sz w:val="22"/>
          <w:szCs w:val="22"/>
        </w:rPr>
        <w:t>povećanje u iznosu od</w:t>
      </w:r>
      <w:r w:rsidRPr="001A76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B49DB" w:rsidRPr="001A760E">
        <w:rPr>
          <w:rFonts w:ascii="Arial" w:hAnsi="Arial" w:cs="Arial"/>
          <w:color w:val="000000" w:themeColor="text1"/>
          <w:sz w:val="22"/>
          <w:szCs w:val="22"/>
        </w:rPr>
        <w:t>468.500,00</w:t>
      </w:r>
      <w:r w:rsidRPr="001A760E">
        <w:rPr>
          <w:rFonts w:ascii="Arial" w:hAnsi="Arial" w:cs="Arial"/>
          <w:color w:val="000000" w:themeColor="text1"/>
          <w:sz w:val="22"/>
          <w:szCs w:val="22"/>
        </w:rPr>
        <w:t xml:space="preserve"> €, te novi plan </w:t>
      </w:r>
      <w:r w:rsidR="004444A6">
        <w:rPr>
          <w:rFonts w:ascii="Arial" w:hAnsi="Arial" w:cs="Arial"/>
          <w:color w:val="000000" w:themeColor="text1"/>
          <w:sz w:val="22"/>
          <w:szCs w:val="22"/>
        </w:rPr>
        <w:t xml:space="preserve">rashoda </w:t>
      </w:r>
      <w:r w:rsidRPr="001A760E">
        <w:rPr>
          <w:rFonts w:ascii="Arial" w:hAnsi="Arial" w:cs="Arial"/>
          <w:color w:val="000000" w:themeColor="text1"/>
          <w:sz w:val="22"/>
          <w:szCs w:val="22"/>
        </w:rPr>
        <w:t>iznosi 1.</w:t>
      </w:r>
      <w:r w:rsidR="00CB49DB" w:rsidRPr="001A760E">
        <w:rPr>
          <w:rFonts w:ascii="Arial" w:hAnsi="Arial" w:cs="Arial"/>
          <w:color w:val="000000" w:themeColor="text1"/>
          <w:sz w:val="22"/>
          <w:szCs w:val="22"/>
        </w:rPr>
        <w:t>940.</w:t>
      </w:r>
      <w:r w:rsidRPr="001A760E">
        <w:rPr>
          <w:rFonts w:ascii="Arial" w:hAnsi="Arial" w:cs="Arial"/>
          <w:color w:val="000000" w:themeColor="text1"/>
          <w:sz w:val="22"/>
          <w:szCs w:val="22"/>
        </w:rPr>
        <w:t>000,00 €.</w:t>
      </w:r>
      <w:r w:rsidR="00AA25E7" w:rsidRPr="001A760E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CB49DB" w:rsidRPr="001A760E">
        <w:rPr>
          <w:rFonts w:ascii="Arial" w:hAnsi="Arial" w:cs="Arial"/>
          <w:color w:val="000000" w:themeColor="text1"/>
          <w:sz w:val="22"/>
          <w:szCs w:val="22"/>
        </w:rPr>
        <w:t>Rashodi koji se financiraju iz vlastitih prihoda proračunskog korisnika povećavaju se za 18.500,00 €, dok se rashodi za zaposlene koji se financiraju iz nadležnog proračuna povećavaju za 430.000,00 €.</w:t>
      </w:r>
      <w:r w:rsidR="001A760E" w:rsidRPr="001A760E">
        <w:rPr>
          <w:rFonts w:ascii="Arial" w:hAnsi="Arial" w:cs="Arial"/>
          <w:color w:val="000000" w:themeColor="text1"/>
          <w:sz w:val="22"/>
          <w:szCs w:val="22"/>
        </w:rPr>
        <w:t xml:space="preserve"> Temeljem članka 51.  Zakona o predškolskom odgoju i obrazovanju („Narodne novine“, broj 10/97, 107/07, 94/13, 98/19 i 57/22), donesen je u 2024. godini novi Pravilnik o plaćama, naknadama plaće i drugim materijalnim pravima radnika zaposlenih u Dječjem vrtiću Drniš</w:t>
      </w:r>
      <w:r w:rsidR="001A760E">
        <w:rPr>
          <w:rFonts w:ascii="Arial" w:hAnsi="Arial" w:cs="Arial"/>
          <w:color w:val="000000" w:themeColor="text1"/>
          <w:sz w:val="22"/>
          <w:szCs w:val="22"/>
        </w:rPr>
        <w:t>. Usklađeni su koeficijenti za obračun plaće zaposlenika te se na iste primjenjuje osnovica za obračun plaća kao i kod državnih službenika i namještenika.</w:t>
      </w:r>
    </w:p>
    <w:p w14:paraId="799346FA" w14:textId="77777777" w:rsidR="00B31C13" w:rsidRPr="00E878AD" w:rsidRDefault="00B31C13" w:rsidP="000919E2">
      <w:pPr>
        <w:jc w:val="both"/>
        <w:rPr>
          <w:rFonts w:ascii="Arial" w:hAnsi="Arial" w:cs="Arial"/>
          <w:sz w:val="22"/>
          <w:szCs w:val="22"/>
        </w:rPr>
      </w:pPr>
    </w:p>
    <w:sectPr w:rsidR="00B31C13" w:rsidRPr="00E878AD" w:rsidSect="00EE1455">
      <w:footerReference w:type="default" r:id="rId10"/>
      <w:pgSz w:w="11906" w:h="16838"/>
      <w:pgMar w:top="1418" w:right="1418" w:bottom="1418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C07F5" w14:textId="77777777" w:rsidR="0051564D" w:rsidRDefault="0051564D">
      <w:r>
        <w:separator/>
      </w:r>
    </w:p>
  </w:endnote>
  <w:endnote w:type="continuationSeparator" w:id="0">
    <w:p w14:paraId="2A4A5BA8" w14:textId="77777777" w:rsidR="0051564D" w:rsidRDefault="005156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Garamond">
    <w:altName w:val="Times New Roman"/>
    <w:charset w:val="EE"/>
    <w:family w:val="auto"/>
    <w:pitch w:val="variable"/>
  </w:font>
  <w:font w:name="Arimo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ACD52" w14:textId="77777777" w:rsidR="00C52692" w:rsidRDefault="00C52692">
    <w:pPr>
      <w:pStyle w:val="Podnoje"/>
      <w:jc w:val="right"/>
    </w:pPr>
  </w:p>
  <w:p w14:paraId="3393737E" w14:textId="77777777" w:rsidR="00C52692" w:rsidRDefault="00C52692" w:rsidP="00BB0D1A">
    <w:pPr>
      <w:pStyle w:val="Podnoje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34EDE8" w14:textId="77777777" w:rsidR="0051564D" w:rsidRDefault="0051564D">
      <w:r>
        <w:separator/>
      </w:r>
    </w:p>
  </w:footnote>
  <w:footnote w:type="continuationSeparator" w:id="0">
    <w:p w14:paraId="29BB3011" w14:textId="77777777" w:rsidR="0051564D" w:rsidRDefault="005156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903BAD"/>
    <w:multiLevelType w:val="hybridMultilevel"/>
    <w:tmpl w:val="A1F6C7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547DF9"/>
    <w:multiLevelType w:val="hybridMultilevel"/>
    <w:tmpl w:val="F594B6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0313F7"/>
    <w:multiLevelType w:val="hybridMultilevel"/>
    <w:tmpl w:val="1AD6D2B2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4A4168F"/>
    <w:multiLevelType w:val="hybridMultilevel"/>
    <w:tmpl w:val="70502C46"/>
    <w:lvl w:ilvl="0" w:tplc="461E3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drawingGridHorizontalSpacing w:val="200"/>
  <w:drawingGridVerticalSpacing w:val="300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00C"/>
    <w:rsid w:val="00002891"/>
    <w:rsid w:val="00004C0E"/>
    <w:rsid w:val="00006C77"/>
    <w:rsid w:val="00007315"/>
    <w:rsid w:val="0000798B"/>
    <w:rsid w:val="00013B84"/>
    <w:rsid w:val="00021256"/>
    <w:rsid w:val="00027C8B"/>
    <w:rsid w:val="00031428"/>
    <w:rsid w:val="00033F82"/>
    <w:rsid w:val="000405DE"/>
    <w:rsid w:val="00043C3B"/>
    <w:rsid w:val="00044659"/>
    <w:rsid w:val="00045950"/>
    <w:rsid w:val="0005709F"/>
    <w:rsid w:val="00061251"/>
    <w:rsid w:val="00061A3E"/>
    <w:rsid w:val="00066592"/>
    <w:rsid w:val="000815B0"/>
    <w:rsid w:val="00082813"/>
    <w:rsid w:val="00082B70"/>
    <w:rsid w:val="000853BC"/>
    <w:rsid w:val="00086744"/>
    <w:rsid w:val="0008690A"/>
    <w:rsid w:val="00086C55"/>
    <w:rsid w:val="0008763C"/>
    <w:rsid w:val="000919E2"/>
    <w:rsid w:val="00097447"/>
    <w:rsid w:val="000A1D65"/>
    <w:rsid w:val="000A36DC"/>
    <w:rsid w:val="000A68CC"/>
    <w:rsid w:val="000B25C4"/>
    <w:rsid w:val="000B62B2"/>
    <w:rsid w:val="000C1695"/>
    <w:rsid w:val="000C4556"/>
    <w:rsid w:val="000D70BE"/>
    <w:rsid w:val="000E547A"/>
    <w:rsid w:val="00107345"/>
    <w:rsid w:val="0011574B"/>
    <w:rsid w:val="00125C74"/>
    <w:rsid w:val="00133611"/>
    <w:rsid w:val="00135903"/>
    <w:rsid w:val="001409E0"/>
    <w:rsid w:val="00151F79"/>
    <w:rsid w:val="00160A8B"/>
    <w:rsid w:val="0017088D"/>
    <w:rsid w:val="00170A8E"/>
    <w:rsid w:val="00173074"/>
    <w:rsid w:val="001744C3"/>
    <w:rsid w:val="00180B05"/>
    <w:rsid w:val="00181C57"/>
    <w:rsid w:val="00186287"/>
    <w:rsid w:val="0019021C"/>
    <w:rsid w:val="00190C22"/>
    <w:rsid w:val="00192977"/>
    <w:rsid w:val="00194F85"/>
    <w:rsid w:val="0019620F"/>
    <w:rsid w:val="001A00DE"/>
    <w:rsid w:val="001A033C"/>
    <w:rsid w:val="001A1243"/>
    <w:rsid w:val="001A3A8D"/>
    <w:rsid w:val="001A760E"/>
    <w:rsid w:val="001B00FD"/>
    <w:rsid w:val="001B6BAF"/>
    <w:rsid w:val="001C298B"/>
    <w:rsid w:val="001D09F2"/>
    <w:rsid w:val="001D14BE"/>
    <w:rsid w:val="001D1692"/>
    <w:rsid w:val="001E1E1C"/>
    <w:rsid w:val="001E6324"/>
    <w:rsid w:val="001E63E1"/>
    <w:rsid w:val="001F0368"/>
    <w:rsid w:val="001F4F67"/>
    <w:rsid w:val="001F5058"/>
    <w:rsid w:val="001F5638"/>
    <w:rsid w:val="00201620"/>
    <w:rsid w:val="002052DF"/>
    <w:rsid w:val="00205667"/>
    <w:rsid w:val="00211B8D"/>
    <w:rsid w:val="00217870"/>
    <w:rsid w:val="00232593"/>
    <w:rsid w:val="00233CA4"/>
    <w:rsid w:val="00234839"/>
    <w:rsid w:val="00240809"/>
    <w:rsid w:val="00240E1C"/>
    <w:rsid w:val="00243033"/>
    <w:rsid w:val="002459D8"/>
    <w:rsid w:val="002478C8"/>
    <w:rsid w:val="00250EA6"/>
    <w:rsid w:val="0025185B"/>
    <w:rsid w:val="00257888"/>
    <w:rsid w:val="00257E06"/>
    <w:rsid w:val="00264829"/>
    <w:rsid w:val="0026670B"/>
    <w:rsid w:val="0027070A"/>
    <w:rsid w:val="0027173F"/>
    <w:rsid w:val="00272AA0"/>
    <w:rsid w:val="0028411B"/>
    <w:rsid w:val="00284B28"/>
    <w:rsid w:val="002933F3"/>
    <w:rsid w:val="0029432F"/>
    <w:rsid w:val="00294730"/>
    <w:rsid w:val="00295DE5"/>
    <w:rsid w:val="00296CF4"/>
    <w:rsid w:val="002B1EA3"/>
    <w:rsid w:val="002B21A2"/>
    <w:rsid w:val="002B7472"/>
    <w:rsid w:val="002D4D39"/>
    <w:rsid w:val="002E2411"/>
    <w:rsid w:val="002E3747"/>
    <w:rsid w:val="002E4357"/>
    <w:rsid w:val="00301131"/>
    <w:rsid w:val="00301EB5"/>
    <w:rsid w:val="00305A50"/>
    <w:rsid w:val="00311BCD"/>
    <w:rsid w:val="00313350"/>
    <w:rsid w:val="00314A83"/>
    <w:rsid w:val="00317281"/>
    <w:rsid w:val="003201A1"/>
    <w:rsid w:val="003256BD"/>
    <w:rsid w:val="00326460"/>
    <w:rsid w:val="0032795C"/>
    <w:rsid w:val="00327BD2"/>
    <w:rsid w:val="00336A6C"/>
    <w:rsid w:val="003430AD"/>
    <w:rsid w:val="0034392C"/>
    <w:rsid w:val="0034616F"/>
    <w:rsid w:val="003467B0"/>
    <w:rsid w:val="0035124E"/>
    <w:rsid w:val="00352FF3"/>
    <w:rsid w:val="00353C25"/>
    <w:rsid w:val="003606C7"/>
    <w:rsid w:val="00360789"/>
    <w:rsid w:val="00360D67"/>
    <w:rsid w:val="003626F0"/>
    <w:rsid w:val="00363E85"/>
    <w:rsid w:val="003656B9"/>
    <w:rsid w:val="003718E8"/>
    <w:rsid w:val="003764A9"/>
    <w:rsid w:val="0038358A"/>
    <w:rsid w:val="003862DE"/>
    <w:rsid w:val="003917BD"/>
    <w:rsid w:val="003935C3"/>
    <w:rsid w:val="00395DBE"/>
    <w:rsid w:val="003974C4"/>
    <w:rsid w:val="003A2C1E"/>
    <w:rsid w:val="003A5342"/>
    <w:rsid w:val="003A5971"/>
    <w:rsid w:val="003A6F83"/>
    <w:rsid w:val="003A77AB"/>
    <w:rsid w:val="003B136B"/>
    <w:rsid w:val="003C3500"/>
    <w:rsid w:val="003D2778"/>
    <w:rsid w:val="003E3555"/>
    <w:rsid w:val="003E5273"/>
    <w:rsid w:val="003F3B9A"/>
    <w:rsid w:val="003F48F1"/>
    <w:rsid w:val="0040442D"/>
    <w:rsid w:val="0040509D"/>
    <w:rsid w:val="00406AED"/>
    <w:rsid w:val="00417EBB"/>
    <w:rsid w:val="00420F0F"/>
    <w:rsid w:val="00423F86"/>
    <w:rsid w:val="00430AF6"/>
    <w:rsid w:val="00437AF4"/>
    <w:rsid w:val="00440642"/>
    <w:rsid w:val="004406F1"/>
    <w:rsid w:val="004444A6"/>
    <w:rsid w:val="004471A6"/>
    <w:rsid w:val="004473E6"/>
    <w:rsid w:val="004572B1"/>
    <w:rsid w:val="00465197"/>
    <w:rsid w:val="004719F5"/>
    <w:rsid w:val="004728D8"/>
    <w:rsid w:val="0047300C"/>
    <w:rsid w:val="0048261D"/>
    <w:rsid w:val="00484AF8"/>
    <w:rsid w:val="00492D45"/>
    <w:rsid w:val="00493341"/>
    <w:rsid w:val="0049399D"/>
    <w:rsid w:val="004966C0"/>
    <w:rsid w:val="0049670A"/>
    <w:rsid w:val="00497770"/>
    <w:rsid w:val="00497B2F"/>
    <w:rsid w:val="004A6A6D"/>
    <w:rsid w:val="004B4495"/>
    <w:rsid w:val="004C1AFB"/>
    <w:rsid w:val="004C5540"/>
    <w:rsid w:val="004D188E"/>
    <w:rsid w:val="004D549F"/>
    <w:rsid w:val="004E1873"/>
    <w:rsid w:val="004E4DB0"/>
    <w:rsid w:val="004E68D5"/>
    <w:rsid w:val="004F1537"/>
    <w:rsid w:val="004F29AA"/>
    <w:rsid w:val="004F41E4"/>
    <w:rsid w:val="004F5995"/>
    <w:rsid w:val="004F6C26"/>
    <w:rsid w:val="005119E8"/>
    <w:rsid w:val="00515224"/>
    <w:rsid w:val="0051564D"/>
    <w:rsid w:val="0052671A"/>
    <w:rsid w:val="00527D14"/>
    <w:rsid w:val="00532323"/>
    <w:rsid w:val="00532D1F"/>
    <w:rsid w:val="00536820"/>
    <w:rsid w:val="00543A82"/>
    <w:rsid w:val="00550E81"/>
    <w:rsid w:val="0055413B"/>
    <w:rsid w:val="00555CB4"/>
    <w:rsid w:val="00556A8B"/>
    <w:rsid w:val="00561C67"/>
    <w:rsid w:val="005637B0"/>
    <w:rsid w:val="005719F0"/>
    <w:rsid w:val="00573180"/>
    <w:rsid w:val="0057540D"/>
    <w:rsid w:val="0058111E"/>
    <w:rsid w:val="00584AB0"/>
    <w:rsid w:val="005875D5"/>
    <w:rsid w:val="00592B56"/>
    <w:rsid w:val="0059500D"/>
    <w:rsid w:val="005B5B30"/>
    <w:rsid w:val="005C525B"/>
    <w:rsid w:val="005D3299"/>
    <w:rsid w:val="005D6FB9"/>
    <w:rsid w:val="005E3B7F"/>
    <w:rsid w:val="005E6B2D"/>
    <w:rsid w:val="006003A4"/>
    <w:rsid w:val="00600B43"/>
    <w:rsid w:val="0060544A"/>
    <w:rsid w:val="00607855"/>
    <w:rsid w:val="00612C50"/>
    <w:rsid w:val="0061762A"/>
    <w:rsid w:val="00625C6C"/>
    <w:rsid w:val="00633AA0"/>
    <w:rsid w:val="00636E7B"/>
    <w:rsid w:val="00643042"/>
    <w:rsid w:val="00645A98"/>
    <w:rsid w:val="0064608A"/>
    <w:rsid w:val="006463E1"/>
    <w:rsid w:val="00654079"/>
    <w:rsid w:val="00654CA0"/>
    <w:rsid w:val="00654DBD"/>
    <w:rsid w:val="006559CB"/>
    <w:rsid w:val="00660B36"/>
    <w:rsid w:val="0066113B"/>
    <w:rsid w:val="006619B8"/>
    <w:rsid w:val="00661CFD"/>
    <w:rsid w:val="00662F10"/>
    <w:rsid w:val="006636CC"/>
    <w:rsid w:val="00666025"/>
    <w:rsid w:val="0067436B"/>
    <w:rsid w:val="00677D93"/>
    <w:rsid w:val="006825D0"/>
    <w:rsid w:val="00683B49"/>
    <w:rsid w:val="006922A3"/>
    <w:rsid w:val="006946D0"/>
    <w:rsid w:val="006A0DD5"/>
    <w:rsid w:val="006A5B9E"/>
    <w:rsid w:val="006A5D67"/>
    <w:rsid w:val="006B56BB"/>
    <w:rsid w:val="006D0C59"/>
    <w:rsid w:val="006D22FC"/>
    <w:rsid w:val="006D50AD"/>
    <w:rsid w:val="006D75BB"/>
    <w:rsid w:val="006E3C54"/>
    <w:rsid w:val="006E47AD"/>
    <w:rsid w:val="006E6EA8"/>
    <w:rsid w:val="006F1590"/>
    <w:rsid w:val="006F4422"/>
    <w:rsid w:val="006F58AC"/>
    <w:rsid w:val="006F6CD4"/>
    <w:rsid w:val="006F6EE6"/>
    <w:rsid w:val="006F7D11"/>
    <w:rsid w:val="00700BB5"/>
    <w:rsid w:val="00705999"/>
    <w:rsid w:val="00707947"/>
    <w:rsid w:val="00711676"/>
    <w:rsid w:val="00712745"/>
    <w:rsid w:val="00713F7D"/>
    <w:rsid w:val="0071772D"/>
    <w:rsid w:val="00717CAC"/>
    <w:rsid w:val="00720BD5"/>
    <w:rsid w:val="00721BB9"/>
    <w:rsid w:val="00722D2E"/>
    <w:rsid w:val="007237FB"/>
    <w:rsid w:val="00724149"/>
    <w:rsid w:val="007246D9"/>
    <w:rsid w:val="00726365"/>
    <w:rsid w:val="00746D99"/>
    <w:rsid w:val="00752DF6"/>
    <w:rsid w:val="007602C5"/>
    <w:rsid w:val="00760453"/>
    <w:rsid w:val="007612B9"/>
    <w:rsid w:val="00774D76"/>
    <w:rsid w:val="00775CB1"/>
    <w:rsid w:val="00791172"/>
    <w:rsid w:val="00793D0B"/>
    <w:rsid w:val="00793DBD"/>
    <w:rsid w:val="007A03C3"/>
    <w:rsid w:val="007A05CC"/>
    <w:rsid w:val="007A500E"/>
    <w:rsid w:val="007B2DCA"/>
    <w:rsid w:val="007B5E87"/>
    <w:rsid w:val="007B6ADA"/>
    <w:rsid w:val="007C0445"/>
    <w:rsid w:val="007C0E70"/>
    <w:rsid w:val="007C269F"/>
    <w:rsid w:val="007C347C"/>
    <w:rsid w:val="007D1F4B"/>
    <w:rsid w:val="007D2295"/>
    <w:rsid w:val="007D36DE"/>
    <w:rsid w:val="007E6A24"/>
    <w:rsid w:val="007F29A2"/>
    <w:rsid w:val="007F400C"/>
    <w:rsid w:val="00800CCE"/>
    <w:rsid w:val="008018C8"/>
    <w:rsid w:val="00804D39"/>
    <w:rsid w:val="0081050A"/>
    <w:rsid w:val="0081280A"/>
    <w:rsid w:val="00824147"/>
    <w:rsid w:val="008253B5"/>
    <w:rsid w:val="00830425"/>
    <w:rsid w:val="00836EAC"/>
    <w:rsid w:val="00846958"/>
    <w:rsid w:val="0085191A"/>
    <w:rsid w:val="00855D77"/>
    <w:rsid w:val="008579A7"/>
    <w:rsid w:val="00861E98"/>
    <w:rsid w:val="008678D2"/>
    <w:rsid w:val="00870EB1"/>
    <w:rsid w:val="008755B1"/>
    <w:rsid w:val="008759B0"/>
    <w:rsid w:val="00875BBD"/>
    <w:rsid w:val="00880861"/>
    <w:rsid w:val="0088123A"/>
    <w:rsid w:val="00893778"/>
    <w:rsid w:val="00896FFC"/>
    <w:rsid w:val="008A0F5B"/>
    <w:rsid w:val="008A133F"/>
    <w:rsid w:val="008A2AFC"/>
    <w:rsid w:val="008A4F72"/>
    <w:rsid w:val="008A6555"/>
    <w:rsid w:val="008A74B8"/>
    <w:rsid w:val="008B0934"/>
    <w:rsid w:val="008B19AE"/>
    <w:rsid w:val="008B22CF"/>
    <w:rsid w:val="008C2E38"/>
    <w:rsid w:val="008C551A"/>
    <w:rsid w:val="008C6EA3"/>
    <w:rsid w:val="008D18D2"/>
    <w:rsid w:val="008D320F"/>
    <w:rsid w:val="008D5E60"/>
    <w:rsid w:val="008D6D7F"/>
    <w:rsid w:val="008D7570"/>
    <w:rsid w:val="008E08BA"/>
    <w:rsid w:val="008E31F8"/>
    <w:rsid w:val="008F03DC"/>
    <w:rsid w:val="008F4EE9"/>
    <w:rsid w:val="008F64A7"/>
    <w:rsid w:val="008F6F63"/>
    <w:rsid w:val="00906232"/>
    <w:rsid w:val="00906B64"/>
    <w:rsid w:val="00907E9E"/>
    <w:rsid w:val="00915FDE"/>
    <w:rsid w:val="009322B6"/>
    <w:rsid w:val="00932557"/>
    <w:rsid w:val="00932C9A"/>
    <w:rsid w:val="00934AB6"/>
    <w:rsid w:val="00935141"/>
    <w:rsid w:val="00941229"/>
    <w:rsid w:val="00943721"/>
    <w:rsid w:val="00944679"/>
    <w:rsid w:val="009471CB"/>
    <w:rsid w:val="0095037C"/>
    <w:rsid w:val="009514DB"/>
    <w:rsid w:val="00963314"/>
    <w:rsid w:val="00974B04"/>
    <w:rsid w:val="0097619C"/>
    <w:rsid w:val="00980BD6"/>
    <w:rsid w:val="00983B96"/>
    <w:rsid w:val="009910E3"/>
    <w:rsid w:val="0099333C"/>
    <w:rsid w:val="00995BD3"/>
    <w:rsid w:val="009A07E0"/>
    <w:rsid w:val="009A278E"/>
    <w:rsid w:val="009B1EA3"/>
    <w:rsid w:val="009B2778"/>
    <w:rsid w:val="009B362B"/>
    <w:rsid w:val="009C226A"/>
    <w:rsid w:val="009C62C8"/>
    <w:rsid w:val="009C645F"/>
    <w:rsid w:val="009C79BF"/>
    <w:rsid w:val="009D5641"/>
    <w:rsid w:val="009D6C4F"/>
    <w:rsid w:val="009E4913"/>
    <w:rsid w:val="009F1D8E"/>
    <w:rsid w:val="009F3FA9"/>
    <w:rsid w:val="009F54C9"/>
    <w:rsid w:val="009F553A"/>
    <w:rsid w:val="009F606C"/>
    <w:rsid w:val="009F63A9"/>
    <w:rsid w:val="00A0642D"/>
    <w:rsid w:val="00A0666C"/>
    <w:rsid w:val="00A0690B"/>
    <w:rsid w:val="00A07371"/>
    <w:rsid w:val="00A11EF4"/>
    <w:rsid w:val="00A1426A"/>
    <w:rsid w:val="00A3675D"/>
    <w:rsid w:val="00A4117E"/>
    <w:rsid w:val="00A61FA7"/>
    <w:rsid w:val="00A626DD"/>
    <w:rsid w:val="00A62820"/>
    <w:rsid w:val="00A64E88"/>
    <w:rsid w:val="00A66614"/>
    <w:rsid w:val="00A66929"/>
    <w:rsid w:val="00A70B40"/>
    <w:rsid w:val="00A72994"/>
    <w:rsid w:val="00A75E9F"/>
    <w:rsid w:val="00A82840"/>
    <w:rsid w:val="00A8505A"/>
    <w:rsid w:val="00A864E3"/>
    <w:rsid w:val="00AA25E7"/>
    <w:rsid w:val="00AB0405"/>
    <w:rsid w:val="00AB267A"/>
    <w:rsid w:val="00AC55F7"/>
    <w:rsid w:val="00AD2816"/>
    <w:rsid w:val="00AD3BBC"/>
    <w:rsid w:val="00AD447D"/>
    <w:rsid w:val="00AD44D2"/>
    <w:rsid w:val="00AD5285"/>
    <w:rsid w:val="00AD6CD6"/>
    <w:rsid w:val="00AD77DB"/>
    <w:rsid w:val="00AE22FC"/>
    <w:rsid w:val="00AE2E3C"/>
    <w:rsid w:val="00AF21D7"/>
    <w:rsid w:val="00AF73CB"/>
    <w:rsid w:val="00B00EFB"/>
    <w:rsid w:val="00B03E2F"/>
    <w:rsid w:val="00B042BA"/>
    <w:rsid w:val="00B04C80"/>
    <w:rsid w:val="00B20A09"/>
    <w:rsid w:val="00B21685"/>
    <w:rsid w:val="00B22AB0"/>
    <w:rsid w:val="00B23C7E"/>
    <w:rsid w:val="00B25365"/>
    <w:rsid w:val="00B31C13"/>
    <w:rsid w:val="00B41D1B"/>
    <w:rsid w:val="00B45AB0"/>
    <w:rsid w:val="00B45E16"/>
    <w:rsid w:val="00B45ECE"/>
    <w:rsid w:val="00B708FA"/>
    <w:rsid w:val="00B70D0E"/>
    <w:rsid w:val="00B806BE"/>
    <w:rsid w:val="00B82267"/>
    <w:rsid w:val="00B86C1A"/>
    <w:rsid w:val="00B94D52"/>
    <w:rsid w:val="00BA47D1"/>
    <w:rsid w:val="00BA6095"/>
    <w:rsid w:val="00BA612C"/>
    <w:rsid w:val="00BA6ED0"/>
    <w:rsid w:val="00BB0D1A"/>
    <w:rsid w:val="00BB0EF4"/>
    <w:rsid w:val="00BB158F"/>
    <w:rsid w:val="00BB1CCD"/>
    <w:rsid w:val="00BB2162"/>
    <w:rsid w:val="00BB4DC8"/>
    <w:rsid w:val="00BB5BDF"/>
    <w:rsid w:val="00BC16D5"/>
    <w:rsid w:val="00BC375E"/>
    <w:rsid w:val="00BC56CC"/>
    <w:rsid w:val="00BC6D9B"/>
    <w:rsid w:val="00BD5F9C"/>
    <w:rsid w:val="00BD6146"/>
    <w:rsid w:val="00BE1B5B"/>
    <w:rsid w:val="00BE2722"/>
    <w:rsid w:val="00C04CC7"/>
    <w:rsid w:val="00C063C9"/>
    <w:rsid w:val="00C171DC"/>
    <w:rsid w:val="00C22042"/>
    <w:rsid w:val="00C22D6A"/>
    <w:rsid w:val="00C3396B"/>
    <w:rsid w:val="00C41113"/>
    <w:rsid w:val="00C42984"/>
    <w:rsid w:val="00C4320F"/>
    <w:rsid w:val="00C46617"/>
    <w:rsid w:val="00C509B5"/>
    <w:rsid w:val="00C52692"/>
    <w:rsid w:val="00C605CD"/>
    <w:rsid w:val="00C60BF8"/>
    <w:rsid w:val="00C66F39"/>
    <w:rsid w:val="00C70565"/>
    <w:rsid w:val="00C74838"/>
    <w:rsid w:val="00C80A3D"/>
    <w:rsid w:val="00C84101"/>
    <w:rsid w:val="00C87F7C"/>
    <w:rsid w:val="00C92EE2"/>
    <w:rsid w:val="00C93FBA"/>
    <w:rsid w:val="00C96C07"/>
    <w:rsid w:val="00C97E32"/>
    <w:rsid w:val="00CA503E"/>
    <w:rsid w:val="00CB0C60"/>
    <w:rsid w:val="00CB2220"/>
    <w:rsid w:val="00CB49DB"/>
    <w:rsid w:val="00CB5DBA"/>
    <w:rsid w:val="00CC5581"/>
    <w:rsid w:val="00CC582B"/>
    <w:rsid w:val="00CD045A"/>
    <w:rsid w:val="00CD22BD"/>
    <w:rsid w:val="00CE177B"/>
    <w:rsid w:val="00CE1E09"/>
    <w:rsid w:val="00CE2F0B"/>
    <w:rsid w:val="00CE66EA"/>
    <w:rsid w:val="00CF6BD1"/>
    <w:rsid w:val="00CF7B8F"/>
    <w:rsid w:val="00D068AD"/>
    <w:rsid w:val="00D1011C"/>
    <w:rsid w:val="00D15B31"/>
    <w:rsid w:val="00D1714E"/>
    <w:rsid w:val="00D17B8A"/>
    <w:rsid w:val="00D30711"/>
    <w:rsid w:val="00D31CBA"/>
    <w:rsid w:val="00D32008"/>
    <w:rsid w:val="00D332AA"/>
    <w:rsid w:val="00D35794"/>
    <w:rsid w:val="00D442CB"/>
    <w:rsid w:val="00D465A1"/>
    <w:rsid w:val="00D51FB2"/>
    <w:rsid w:val="00D64B74"/>
    <w:rsid w:val="00D805A1"/>
    <w:rsid w:val="00D917EA"/>
    <w:rsid w:val="00D9666D"/>
    <w:rsid w:val="00DA39EE"/>
    <w:rsid w:val="00DA6EC3"/>
    <w:rsid w:val="00DB0D14"/>
    <w:rsid w:val="00DB2F38"/>
    <w:rsid w:val="00DC16B4"/>
    <w:rsid w:val="00DD1F47"/>
    <w:rsid w:val="00DD5126"/>
    <w:rsid w:val="00DD7C46"/>
    <w:rsid w:val="00DE161B"/>
    <w:rsid w:val="00DE3179"/>
    <w:rsid w:val="00DE324B"/>
    <w:rsid w:val="00DE5554"/>
    <w:rsid w:val="00DE5A25"/>
    <w:rsid w:val="00DE72E2"/>
    <w:rsid w:val="00DF0DC5"/>
    <w:rsid w:val="00DF219A"/>
    <w:rsid w:val="00DF21A9"/>
    <w:rsid w:val="00DF2DDE"/>
    <w:rsid w:val="00DF320C"/>
    <w:rsid w:val="00DF4F75"/>
    <w:rsid w:val="00DF515A"/>
    <w:rsid w:val="00E004D1"/>
    <w:rsid w:val="00E109EA"/>
    <w:rsid w:val="00E1706F"/>
    <w:rsid w:val="00E358AE"/>
    <w:rsid w:val="00E369E2"/>
    <w:rsid w:val="00E377E3"/>
    <w:rsid w:val="00E53FEA"/>
    <w:rsid w:val="00E54B71"/>
    <w:rsid w:val="00E55183"/>
    <w:rsid w:val="00E564D6"/>
    <w:rsid w:val="00E56F73"/>
    <w:rsid w:val="00E6557E"/>
    <w:rsid w:val="00E73DE6"/>
    <w:rsid w:val="00E7734D"/>
    <w:rsid w:val="00E86229"/>
    <w:rsid w:val="00E878AD"/>
    <w:rsid w:val="00E8792A"/>
    <w:rsid w:val="00E9072D"/>
    <w:rsid w:val="00E94A77"/>
    <w:rsid w:val="00E96FF0"/>
    <w:rsid w:val="00EA24CB"/>
    <w:rsid w:val="00EA269C"/>
    <w:rsid w:val="00EA28F0"/>
    <w:rsid w:val="00EA34E2"/>
    <w:rsid w:val="00EB4E84"/>
    <w:rsid w:val="00EC1FC3"/>
    <w:rsid w:val="00ED1203"/>
    <w:rsid w:val="00ED4181"/>
    <w:rsid w:val="00EE03CB"/>
    <w:rsid w:val="00EE136D"/>
    <w:rsid w:val="00EE1455"/>
    <w:rsid w:val="00EE3FA0"/>
    <w:rsid w:val="00EE7171"/>
    <w:rsid w:val="00EE7A13"/>
    <w:rsid w:val="00EF10CC"/>
    <w:rsid w:val="00EF2A3A"/>
    <w:rsid w:val="00EF3B37"/>
    <w:rsid w:val="00EF4294"/>
    <w:rsid w:val="00EF5480"/>
    <w:rsid w:val="00F0362E"/>
    <w:rsid w:val="00F05321"/>
    <w:rsid w:val="00F05CBD"/>
    <w:rsid w:val="00F07284"/>
    <w:rsid w:val="00F15000"/>
    <w:rsid w:val="00F227BE"/>
    <w:rsid w:val="00F263AE"/>
    <w:rsid w:val="00F2703D"/>
    <w:rsid w:val="00F2787A"/>
    <w:rsid w:val="00F3176E"/>
    <w:rsid w:val="00F31782"/>
    <w:rsid w:val="00F47B41"/>
    <w:rsid w:val="00F52FB0"/>
    <w:rsid w:val="00F552AA"/>
    <w:rsid w:val="00F553F2"/>
    <w:rsid w:val="00F57B88"/>
    <w:rsid w:val="00F60A97"/>
    <w:rsid w:val="00F61A44"/>
    <w:rsid w:val="00F64BAD"/>
    <w:rsid w:val="00F65D2D"/>
    <w:rsid w:val="00F76C01"/>
    <w:rsid w:val="00F80545"/>
    <w:rsid w:val="00F819EA"/>
    <w:rsid w:val="00F82728"/>
    <w:rsid w:val="00F82C28"/>
    <w:rsid w:val="00F86BC2"/>
    <w:rsid w:val="00F90B38"/>
    <w:rsid w:val="00F93EE1"/>
    <w:rsid w:val="00FA0103"/>
    <w:rsid w:val="00FA0640"/>
    <w:rsid w:val="00FA408F"/>
    <w:rsid w:val="00FA58F3"/>
    <w:rsid w:val="00FA7A49"/>
    <w:rsid w:val="00FC4200"/>
    <w:rsid w:val="00FE5C52"/>
    <w:rsid w:val="00FE7CBF"/>
    <w:rsid w:val="00FF1D5E"/>
    <w:rsid w:val="00FF3682"/>
    <w:rsid w:val="00FF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525D9"/>
  <w15:docId w15:val="{B339836F-A986-4565-8CEC-75E2383D7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4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7F400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ormal"/>
    <w:next w:val="Normal"/>
    <w:link w:val="Naslov2Char"/>
    <w:qFormat/>
    <w:rsid w:val="000A1D65"/>
    <w:pPr>
      <w:keepNext/>
      <w:ind w:right="70"/>
      <w:jc w:val="center"/>
      <w:outlineLvl w:val="1"/>
    </w:pPr>
    <w:rPr>
      <w:rFonts w:ascii="Arial" w:hAnsi="Arial"/>
      <w:b/>
    </w:rPr>
  </w:style>
  <w:style w:type="paragraph" w:styleId="Naslov4">
    <w:name w:val="heading 4"/>
    <w:basedOn w:val="Normal"/>
    <w:next w:val="Normal"/>
    <w:link w:val="Naslov4Char"/>
    <w:qFormat/>
    <w:rsid w:val="000A1D6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7F400C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7F400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7F400C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Zaglavlje">
    <w:name w:val="header"/>
    <w:aliases w:val="Header Char1 Char,Header Char Char Char Char,Header Char Char1,Header Char1 Char Char"/>
    <w:basedOn w:val="Normal"/>
    <w:link w:val="ZaglavljeChar"/>
    <w:rsid w:val="007F400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Zadanifontodlomka"/>
    <w:uiPriority w:val="99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ZaglavljeChar">
    <w:name w:val="Zaglavlje Char"/>
    <w:aliases w:val="Header Char1 Char Char1,Header Char Char Char Char Char,Header Char Char1 Char,Header Char1 Char Char Char"/>
    <w:basedOn w:val="Zadanifontodlomka"/>
    <w:link w:val="Zaglavl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styleId="StandardWeb">
    <w:name w:val="Normal (Web)"/>
    <w:basedOn w:val="Normal"/>
    <w:rsid w:val="007F400C"/>
    <w:pPr>
      <w:jc w:val="both"/>
    </w:pPr>
    <w:rPr>
      <w:rFonts w:ascii="Arial" w:hAnsi="Arial"/>
      <w:sz w:val="22"/>
      <w:lang w:eastAsia="hr-HR"/>
    </w:rPr>
  </w:style>
  <w:style w:type="paragraph" w:styleId="Podnoje">
    <w:name w:val="footer"/>
    <w:basedOn w:val="Normal"/>
    <w:link w:val="PodnojeChar"/>
    <w:unhideWhenUsed/>
    <w:rsid w:val="007F400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Zadanifontodlomka"/>
    <w:rsid w:val="007F400C"/>
    <w:rPr>
      <w:rFonts w:ascii="Times New Roman" w:eastAsia="Times New Roman" w:hAnsi="Times New Roman" w:cs="Times New Roman"/>
      <w:sz w:val="24"/>
      <w:szCs w:val="24"/>
    </w:rPr>
  </w:style>
  <w:style w:type="character" w:customStyle="1" w:styleId="PodnojeChar">
    <w:name w:val="Podnožje Char"/>
    <w:basedOn w:val="Zadanifontodlomka"/>
    <w:link w:val="Podnoje"/>
    <w:rsid w:val="007F400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0A1D6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 w:bidi="mr-IN"/>
    </w:rPr>
  </w:style>
  <w:style w:type="paragraph" w:styleId="Tijeloteksta">
    <w:name w:val="Body Text"/>
    <w:aliases w:val="  uvlaka 2, uvlaka 3,uvlaka 2,uvlaka 3"/>
    <w:basedOn w:val="Normal"/>
    <w:link w:val="TijelotekstaChar"/>
    <w:rsid w:val="000A1D65"/>
    <w:pPr>
      <w:suppressAutoHyphens/>
      <w:jc w:val="both"/>
    </w:pPr>
    <w:rPr>
      <w:lang w:eastAsia="ar-SA"/>
    </w:rPr>
  </w:style>
  <w:style w:type="character" w:customStyle="1" w:styleId="TijelotekstaChar">
    <w:name w:val="Tijelo teksta Char"/>
    <w:aliases w:val="  uvlaka 2 Char, uvlaka 3 Char,uvlaka 2 Char1,uvlaka 3 Char"/>
    <w:basedOn w:val="Zadanifontodlomka"/>
    <w:link w:val="Tijeloteksta"/>
    <w:rsid w:val="000A1D6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veza">
    <w:name w:val="Hyperlink"/>
    <w:rsid w:val="000A1D65"/>
    <w:rPr>
      <w:rFonts w:ascii="Times New Roman" w:hAnsi="Times New Roman" w:cs="Times New Roman" w:hint="default"/>
      <w:color w:val="0000FF"/>
      <w:u w:val="single"/>
    </w:rPr>
  </w:style>
  <w:style w:type="paragraph" w:styleId="Tekstbalonia">
    <w:name w:val="Balloon Text"/>
    <w:basedOn w:val="Normal"/>
    <w:link w:val="TekstbaloniaChar"/>
    <w:rsid w:val="000A1D65"/>
    <w:rPr>
      <w:rFonts w:ascii="Tahoma" w:hAnsi="Tahoma" w:cs="Tahoma"/>
      <w:sz w:val="16"/>
      <w:szCs w:val="16"/>
      <w:lang w:val="sl-SI"/>
    </w:rPr>
  </w:style>
  <w:style w:type="character" w:customStyle="1" w:styleId="TekstbaloniaChar">
    <w:name w:val="Tekst balončića Char"/>
    <w:basedOn w:val="Zadanifontodlomka"/>
    <w:link w:val="Tekstbalonia"/>
    <w:rsid w:val="000A1D65"/>
    <w:rPr>
      <w:rFonts w:ascii="Tahoma" w:eastAsia="Times New Roman" w:hAnsi="Tahoma" w:cs="Tahoma"/>
      <w:sz w:val="16"/>
      <w:szCs w:val="16"/>
      <w:lang w:val="sl-SI"/>
    </w:rPr>
  </w:style>
  <w:style w:type="character" w:customStyle="1" w:styleId="Naslov2Char">
    <w:name w:val="Naslov 2 Char"/>
    <w:basedOn w:val="Zadanifontodlomka"/>
    <w:link w:val="Naslov2"/>
    <w:rsid w:val="000A1D65"/>
    <w:rPr>
      <w:rFonts w:ascii="Arial" w:eastAsia="Times New Roman" w:hAnsi="Arial" w:cs="Times New Roman"/>
      <w:b/>
      <w:sz w:val="24"/>
      <w:szCs w:val="24"/>
    </w:rPr>
  </w:style>
  <w:style w:type="character" w:customStyle="1" w:styleId="Naslov4Char">
    <w:name w:val="Naslov 4 Char"/>
    <w:basedOn w:val="Zadanifontodlomka"/>
    <w:link w:val="Naslov4"/>
    <w:rsid w:val="000A1D65"/>
    <w:rPr>
      <w:rFonts w:ascii="Times New Roman" w:eastAsia="Times New Roman" w:hAnsi="Times New Roman" w:cs="Times New Roman"/>
      <w:b/>
      <w:bCs/>
      <w:sz w:val="28"/>
      <w:szCs w:val="28"/>
    </w:rPr>
  </w:style>
  <w:style w:type="numbering" w:customStyle="1" w:styleId="Bezpopisa1">
    <w:name w:val="Bez popisa1"/>
    <w:next w:val="Bezpopisa"/>
    <w:uiPriority w:val="99"/>
    <w:semiHidden/>
    <w:unhideWhenUsed/>
    <w:rsid w:val="000A1D65"/>
  </w:style>
  <w:style w:type="character" w:styleId="Brojstranice">
    <w:name w:val="page number"/>
    <w:basedOn w:val="Zadanifontodlomka"/>
    <w:rsid w:val="000A1D65"/>
  </w:style>
  <w:style w:type="paragraph" w:styleId="Uvuenotijeloteksta">
    <w:name w:val="Body Text Indent"/>
    <w:basedOn w:val="Normal"/>
    <w:link w:val="UvuenotijelotekstaChar"/>
    <w:rsid w:val="000A1D65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2">
    <w:name w:val="Body Text 2"/>
    <w:basedOn w:val="Normal"/>
    <w:link w:val="Tijeloteksta2Char"/>
    <w:semiHidden/>
    <w:rsid w:val="000A1D65"/>
    <w:pPr>
      <w:spacing w:after="120" w:line="480" w:lineRule="auto"/>
    </w:pPr>
  </w:style>
  <w:style w:type="character" w:customStyle="1" w:styleId="Tijeloteksta2Char">
    <w:name w:val="Tijelo teksta 2 Char"/>
    <w:basedOn w:val="Zadanifontodlomka"/>
    <w:link w:val="Tijeloteksta2"/>
    <w:semiHidden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Tijeloteksta-uvlaka2">
    <w:name w:val="Body Text Indent 2"/>
    <w:basedOn w:val="Normal"/>
    <w:link w:val="Tijeloteksta-uvlaka2Char"/>
    <w:rsid w:val="000A1D65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rsid w:val="000A1D65"/>
    <w:rPr>
      <w:rFonts w:ascii="Times New Roman" w:eastAsia="Times New Roman" w:hAnsi="Times New Roman" w:cs="Times New Roman"/>
      <w:sz w:val="24"/>
      <w:szCs w:val="24"/>
    </w:rPr>
  </w:style>
  <w:style w:type="paragraph" w:styleId="Naslov">
    <w:name w:val="Title"/>
    <w:basedOn w:val="Normal"/>
    <w:link w:val="NaslovChar"/>
    <w:qFormat/>
    <w:rsid w:val="000A1D65"/>
    <w:pPr>
      <w:jc w:val="center"/>
    </w:pPr>
    <w:rPr>
      <w:rFonts w:ascii="Arial" w:hAnsi="Arial" w:cs="Arial"/>
      <w:b/>
      <w:bCs/>
    </w:rPr>
  </w:style>
  <w:style w:type="character" w:customStyle="1" w:styleId="NaslovChar">
    <w:name w:val="Naslov Char"/>
    <w:basedOn w:val="Zadanifontodlomka"/>
    <w:link w:val="Naslov"/>
    <w:rsid w:val="000A1D65"/>
    <w:rPr>
      <w:rFonts w:ascii="Arial" w:eastAsia="Times New Roman" w:hAnsi="Arial" w:cs="Arial"/>
      <w:b/>
      <w:bCs/>
      <w:sz w:val="24"/>
      <w:szCs w:val="24"/>
    </w:rPr>
  </w:style>
  <w:style w:type="paragraph" w:styleId="Kartadokumenta">
    <w:name w:val="Document Map"/>
    <w:basedOn w:val="Normal"/>
    <w:link w:val="KartadokumentaChar"/>
    <w:semiHidden/>
    <w:rsid w:val="000A1D6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KartadokumentaChar">
    <w:name w:val="Karta dokumenta Char"/>
    <w:basedOn w:val="Zadanifontodlomka"/>
    <w:link w:val="Kartadokumenta"/>
    <w:semiHidden/>
    <w:rsid w:val="000A1D65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Tijeloteksta-uvlaka3">
    <w:name w:val="Body Text Indent 3"/>
    <w:basedOn w:val="Normal"/>
    <w:link w:val="Tijeloteksta-uvlaka3Char"/>
    <w:semiHidden/>
    <w:rsid w:val="000A1D65"/>
    <w:pPr>
      <w:spacing w:after="120"/>
      <w:ind w:left="283"/>
    </w:pPr>
    <w:rPr>
      <w:rFonts w:eastAsia="Calibri"/>
      <w:sz w:val="16"/>
      <w:szCs w:val="16"/>
    </w:rPr>
  </w:style>
  <w:style w:type="character" w:customStyle="1" w:styleId="Tijeloteksta-uvlaka3Char">
    <w:name w:val="Tijelo teksta - uvlaka 3 Char"/>
    <w:basedOn w:val="Zadanifontodlomka"/>
    <w:link w:val="Tijeloteksta-uvlaka3"/>
    <w:semiHidden/>
    <w:rsid w:val="000A1D65"/>
    <w:rPr>
      <w:rFonts w:ascii="Times New Roman" w:eastAsia="Calibri" w:hAnsi="Times New Roman" w:cs="Times New Roman"/>
      <w:sz w:val="16"/>
      <w:szCs w:val="16"/>
    </w:rPr>
  </w:style>
  <w:style w:type="character" w:customStyle="1" w:styleId="CharChar">
    <w:name w:val="Char Char"/>
    <w:locked/>
    <w:rsid w:val="000A1D65"/>
    <w:rPr>
      <w:rFonts w:eastAsia="Calibri"/>
      <w:sz w:val="16"/>
      <w:szCs w:val="16"/>
      <w:lang w:val="hr-HR" w:eastAsia="en-US" w:bidi="ar-SA"/>
    </w:rPr>
  </w:style>
  <w:style w:type="character" w:customStyle="1" w:styleId="apple-converted-space">
    <w:name w:val="apple-converted-space"/>
    <w:basedOn w:val="Zadanifontodlomka"/>
    <w:rsid w:val="000A1D65"/>
  </w:style>
  <w:style w:type="character" w:styleId="Naglaeno">
    <w:name w:val="Strong"/>
    <w:qFormat/>
    <w:rsid w:val="000A1D65"/>
    <w:rPr>
      <w:b/>
      <w:bCs/>
    </w:rPr>
  </w:style>
  <w:style w:type="character" w:customStyle="1" w:styleId="CharChar7">
    <w:name w:val="Char Char7"/>
    <w:rsid w:val="000A1D65"/>
    <w:rPr>
      <w:rFonts w:ascii="Arial" w:eastAsia="Times New Roman" w:hAnsi="Arial" w:cs="Times New Roman"/>
      <w:szCs w:val="24"/>
    </w:rPr>
  </w:style>
  <w:style w:type="table" w:styleId="Reetkatablice">
    <w:name w:val="Table Grid"/>
    <w:basedOn w:val="Obinatablica"/>
    <w:rsid w:val="000A1D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Paragraph1">
    <w:name w:val="List Paragraph1"/>
    <w:basedOn w:val="Normal"/>
    <w:rsid w:val="000A1D65"/>
    <w:pPr>
      <w:ind w:left="720"/>
    </w:pPr>
  </w:style>
  <w:style w:type="character" w:customStyle="1" w:styleId="Zadanifontodlomka1">
    <w:name w:val="Zadani font odlomka1"/>
    <w:rsid w:val="000A1D65"/>
  </w:style>
  <w:style w:type="character" w:customStyle="1" w:styleId="uvlaka2Char">
    <w:name w:val="uvlaka 2 Char"/>
    <w:aliases w:val="uvlaka 3 Char Char"/>
    <w:locked/>
    <w:rsid w:val="000A1D65"/>
    <w:rPr>
      <w:rFonts w:ascii="Arial" w:hAnsi="Arial" w:cs="Arial"/>
      <w:sz w:val="24"/>
      <w:szCs w:val="24"/>
      <w:lang w:val="hr-HR" w:eastAsia="en-US" w:bidi="ar-SA"/>
    </w:rPr>
  </w:style>
  <w:style w:type="paragraph" w:styleId="Odlomakpopisa">
    <w:name w:val="List Paragraph"/>
    <w:basedOn w:val="Normal"/>
    <w:uiPriority w:val="34"/>
    <w:qFormat/>
    <w:rsid w:val="000A1D65"/>
    <w:pPr>
      <w:ind w:left="720"/>
      <w:contextualSpacing/>
    </w:pPr>
    <w:rPr>
      <w:lang w:eastAsia="hr-HR"/>
    </w:rPr>
  </w:style>
  <w:style w:type="paragraph" w:styleId="Bezproreda">
    <w:name w:val="No Spacing"/>
    <w:uiPriority w:val="1"/>
    <w:qFormat/>
    <w:rsid w:val="000A1D6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western">
    <w:name w:val="western"/>
    <w:basedOn w:val="Normal"/>
    <w:rsid w:val="000A1D65"/>
    <w:pPr>
      <w:spacing w:before="100" w:beforeAutospacing="1" w:after="119"/>
    </w:pPr>
    <w:rPr>
      <w:rFonts w:ascii="AGaramond" w:hAnsi="AGaramond"/>
      <w:lang w:eastAsia="hr-HR"/>
    </w:rPr>
  </w:style>
  <w:style w:type="character" w:customStyle="1" w:styleId="SlijeenaHiperveza1">
    <w:name w:val="SlijeđenaHiperveza1"/>
    <w:basedOn w:val="Zadanifontodlomka"/>
    <w:uiPriority w:val="99"/>
    <w:semiHidden/>
    <w:unhideWhenUsed/>
    <w:rsid w:val="000A1D65"/>
    <w:rPr>
      <w:color w:val="954F72"/>
      <w:u w:val="single"/>
    </w:rPr>
  </w:style>
  <w:style w:type="numbering" w:customStyle="1" w:styleId="Bezpopisa11">
    <w:name w:val="Bez popisa11"/>
    <w:next w:val="Bezpopisa"/>
    <w:semiHidden/>
    <w:rsid w:val="000A1D65"/>
  </w:style>
  <w:style w:type="paragraph" w:customStyle="1" w:styleId="Tijeloteksta21">
    <w:name w:val="Tijelo teksta 21"/>
    <w:basedOn w:val="Normal"/>
    <w:uiPriority w:val="99"/>
    <w:rsid w:val="000A1D65"/>
    <w:pPr>
      <w:tabs>
        <w:tab w:val="left" w:pos="0"/>
        <w:tab w:val="left" w:pos="709"/>
        <w:tab w:val="left" w:pos="1418"/>
        <w:tab w:val="left" w:pos="2127"/>
        <w:tab w:val="left" w:pos="2836"/>
        <w:tab w:val="left" w:pos="3546"/>
        <w:tab w:val="left" w:pos="4255"/>
        <w:tab w:val="left" w:pos="4964"/>
        <w:tab w:val="left" w:pos="5673"/>
        <w:tab w:val="left" w:pos="6382"/>
        <w:tab w:val="left" w:pos="7092"/>
        <w:tab w:val="left" w:pos="7801"/>
        <w:tab w:val="left" w:pos="8510"/>
        <w:tab w:val="left" w:pos="9219"/>
        <w:tab w:val="left" w:pos="9928"/>
        <w:tab w:val="left" w:pos="10638"/>
        <w:tab w:val="left" w:pos="11347"/>
        <w:tab w:val="left" w:pos="12056"/>
        <w:tab w:val="left" w:pos="12765"/>
      </w:tabs>
      <w:overflowPunct w:val="0"/>
      <w:autoSpaceDE w:val="0"/>
      <w:autoSpaceDN w:val="0"/>
      <w:adjustRightInd w:val="0"/>
      <w:spacing w:after="80"/>
      <w:jc w:val="both"/>
      <w:textAlignment w:val="baseline"/>
    </w:pPr>
    <w:rPr>
      <w:rFonts w:ascii="Arial" w:hAnsi="Arial"/>
      <w:sz w:val="28"/>
      <w:szCs w:val="20"/>
      <w:lang w:eastAsia="hr-HR"/>
    </w:rPr>
  </w:style>
  <w:style w:type="character" w:styleId="SlijeenaHiperveza">
    <w:name w:val="FollowedHyperlink"/>
    <w:basedOn w:val="Zadanifontodlomka"/>
    <w:uiPriority w:val="99"/>
    <w:semiHidden/>
    <w:unhideWhenUsed/>
    <w:rsid w:val="000A1D65"/>
    <w:rPr>
      <w:color w:val="954F72" w:themeColor="followedHyperlink"/>
      <w:u w:val="single"/>
    </w:rPr>
  </w:style>
  <w:style w:type="paragraph" w:customStyle="1" w:styleId="Normal1">
    <w:name w:val="Normal1"/>
    <w:rsid w:val="000A1D65"/>
    <w:pPr>
      <w:spacing w:after="0" w:line="276" w:lineRule="auto"/>
    </w:pPr>
    <w:rPr>
      <w:rFonts w:ascii="Arial" w:eastAsia="Arial" w:hAnsi="Arial" w:cs="Arial"/>
      <w:lang w:eastAsia="hr-HR"/>
    </w:rPr>
  </w:style>
  <w:style w:type="paragraph" w:customStyle="1" w:styleId="EmptyCellLayoutStyle">
    <w:name w:val="EmptyCellLayoutStyle"/>
    <w:rsid w:val="00C87F7C"/>
    <w:rPr>
      <w:rFonts w:ascii="Times New Roman" w:eastAsia="Times New Roman" w:hAnsi="Times New Roman" w:cs="Times New Roman"/>
      <w:sz w:val="2"/>
      <w:szCs w:val="20"/>
      <w:lang w:eastAsia="hr-HR"/>
    </w:rPr>
  </w:style>
  <w:style w:type="paragraph" w:customStyle="1" w:styleId="EMPTYCELLSTYLE">
    <w:name w:val="EMPTY_CELL_STYLE"/>
    <w:basedOn w:val="DefaultStyle"/>
    <w:qFormat/>
    <w:rsid w:val="003F3B9A"/>
    <w:rPr>
      <w:sz w:val="1"/>
    </w:rPr>
  </w:style>
  <w:style w:type="paragraph" w:customStyle="1" w:styleId="DefaultStyle">
    <w:name w:val="DefaultStyle"/>
    <w:qFormat/>
    <w:rsid w:val="003F3B9A"/>
    <w:pPr>
      <w:spacing w:after="0" w:line="240" w:lineRule="auto"/>
    </w:pPr>
    <w:rPr>
      <w:rFonts w:ascii="Arimo" w:eastAsia="Arimo" w:hAnsi="Arimo" w:cs="Arimo"/>
      <w:color w:val="000000"/>
      <w:sz w:val="20"/>
      <w:szCs w:val="20"/>
      <w:lang w:eastAsia="hr-HR"/>
    </w:rPr>
  </w:style>
  <w:style w:type="paragraph" w:customStyle="1" w:styleId="UvjetniStil10">
    <w:name w:val="UvjetniStil|10"/>
    <w:qFormat/>
    <w:rsid w:val="003F3B9A"/>
    <w:pPr>
      <w:spacing w:after="0" w:line="240" w:lineRule="auto"/>
    </w:pPr>
    <w:rPr>
      <w:rFonts w:ascii="Arimo" w:eastAsia="Arimo" w:hAnsi="Arimo" w:cs="Arimo"/>
      <w:b/>
      <w:color w:val="000000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30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155891-B0BA-4CA1-B29C-22314B66EC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1736</Words>
  <Characters>9899</Characters>
  <Application>Microsoft Office Word</Application>
  <DocSecurity>0</DocSecurity>
  <Lines>82</Lines>
  <Paragraphs>23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Iva</dc:creator>
  <cp:lastModifiedBy>Marija Lovrić</cp:lastModifiedBy>
  <cp:revision>2</cp:revision>
  <cp:lastPrinted>2024-11-06T14:44:00Z</cp:lastPrinted>
  <dcterms:created xsi:type="dcterms:W3CDTF">2024-11-07T06:48:00Z</dcterms:created>
  <dcterms:modified xsi:type="dcterms:W3CDTF">2024-11-07T06:48:00Z</dcterms:modified>
</cp:coreProperties>
</file>