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291346" w14:textId="77777777" w:rsidR="00815DD7" w:rsidRPr="006E00C7" w:rsidRDefault="00815DD7" w:rsidP="00815DD7">
      <w:pPr>
        <w:rPr>
          <w:rFonts w:ascii="Arial" w:hAnsi="Arial" w:cs="Arial"/>
          <w:b/>
          <w:sz w:val="22"/>
          <w:szCs w:val="22"/>
          <w:lang w:val="de-DE"/>
        </w:rPr>
      </w:pPr>
      <w:r w:rsidRPr="006E00C7">
        <w:rPr>
          <w:rFonts w:ascii="Arial" w:hAnsi="Arial" w:cs="Arial"/>
          <w:sz w:val="22"/>
          <w:szCs w:val="22"/>
          <w:lang w:val="de-DE"/>
        </w:rPr>
        <w:t xml:space="preserve">               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8BDA7DB" wp14:editId="1EDD6A2E">
            <wp:extent cx="609600" cy="78105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53880" w14:textId="77777777" w:rsidR="00815DD7" w:rsidRPr="002F22E5" w:rsidRDefault="00815DD7" w:rsidP="00815DD7">
      <w:pPr>
        <w:rPr>
          <w:rFonts w:ascii="Arial" w:hAnsi="Arial" w:cs="Arial"/>
          <w:b/>
          <w:sz w:val="22"/>
          <w:szCs w:val="22"/>
        </w:rPr>
      </w:pPr>
      <w:r w:rsidRPr="002F22E5">
        <w:rPr>
          <w:rFonts w:ascii="Arial" w:hAnsi="Arial" w:cs="Arial"/>
          <w:b/>
          <w:sz w:val="22"/>
          <w:szCs w:val="22"/>
        </w:rPr>
        <w:t xml:space="preserve">        REPUBLIKA HRVATSKA</w:t>
      </w:r>
    </w:p>
    <w:p w14:paraId="7FE558B1" w14:textId="77777777" w:rsidR="00815DD7" w:rsidRPr="002F22E5" w:rsidRDefault="00815DD7" w:rsidP="00815DD7">
      <w:pPr>
        <w:rPr>
          <w:rFonts w:ascii="Arial" w:hAnsi="Arial" w:cs="Arial"/>
          <w:b/>
          <w:sz w:val="22"/>
          <w:szCs w:val="22"/>
        </w:rPr>
      </w:pPr>
      <w:r w:rsidRPr="002F22E5">
        <w:rPr>
          <w:rFonts w:ascii="Arial" w:hAnsi="Arial" w:cs="Arial"/>
          <w:b/>
          <w:sz w:val="22"/>
          <w:szCs w:val="22"/>
        </w:rPr>
        <w:t>ŠIBENSKO - KNINSKA ŽUPANIJA</w:t>
      </w:r>
    </w:p>
    <w:p w14:paraId="1C888879" w14:textId="77777777" w:rsidR="00815DD7" w:rsidRPr="00F27681" w:rsidRDefault="00815DD7" w:rsidP="00815DD7">
      <w:pPr>
        <w:rPr>
          <w:rFonts w:ascii="Arial" w:hAnsi="Arial" w:cs="Arial"/>
          <w:b/>
        </w:rPr>
      </w:pPr>
      <w:r w:rsidRPr="00F27681">
        <w:rPr>
          <w:rFonts w:ascii="Arial" w:hAnsi="Arial" w:cs="Arial"/>
          <w:b/>
        </w:rPr>
        <w:t xml:space="preserve">           </w:t>
      </w:r>
    </w:p>
    <w:p w14:paraId="3CE83B56" w14:textId="77777777" w:rsidR="00815DD7" w:rsidRPr="00F27681" w:rsidRDefault="00815DD7" w:rsidP="00815DD7">
      <w:r w:rsidRPr="00F27681">
        <w:t xml:space="preserve"> </w:t>
      </w:r>
      <w:r w:rsidRPr="00F27681">
        <w:rPr>
          <w:noProof/>
        </w:rPr>
        <w:drawing>
          <wp:inline distT="0" distB="0" distL="0" distR="0" wp14:anchorId="2F3F36A9" wp14:editId="2720C3F8">
            <wp:extent cx="533400" cy="695325"/>
            <wp:effectExtent l="0" t="0" r="0" b="9525"/>
            <wp:docPr id="1" name="Slika 1" descr="[Drniš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Drniš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39209E" w14:textId="77777777" w:rsidR="00815DD7" w:rsidRPr="00572784" w:rsidRDefault="00815DD7" w:rsidP="00815DD7">
      <w:pPr>
        <w:rPr>
          <w:rFonts w:ascii="Arial" w:hAnsi="Arial" w:cs="Arial"/>
          <w:b/>
          <w:sz w:val="22"/>
          <w:szCs w:val="22"/>
        </w:rPr>
      </w:pPr>
      <w:r w:rsidRPr="00572784">
        <w:rPr>
          <w:rFonts w:ascii="Arial" w:hAnsi="Arial" w:cs="Arial"/>
          <w:sz w:val="22"/>
          <w:szCs w:val="22"/>
        </w:rPr>
        <w:t xml:space="preserve">                </w:t>
      </w:r>
      <w:r w:rsidRPr="00572784">
        <w:rPr>
          <w:rFonts w:ascii="Arial" w:hAnsi="Arial" w:cs="Arial"/>
          <w:b/>
          <w:sz w:val="22"/>
          <w:szCs w:val="22"/>
        </w:rPr>
        <w:t>GRAD DRNIŠ</w:t>
      </w:r>
    </w:p>
    <w:p w14:paraId="0EA52717" w14:textId="77777777" w:rsidR="00815DD7" w:rsidRPr="00572784" w:rsidRDefault="00815DD7" w:rsidP="00815DD7">
      <w:pPr>
        <w:rPr>
          <w:b/>
          <w:sz w:val="22"/>
          <w:szCs w:val="22"/>
        </w:rPr>
      </w:pPr>
      <w:r w:rsidRPr="00572784">
        <w:rPr>
          <w:rFonts w:ascii="Arial" w:hAnsi="Arial" w:cs="Arial"/>
          <w:b/>
          <w:sz w:val="22"/>
          <w:szCs w:val="22"/>
        </w:rPr>
        <w:t xml:space="preserve">            GRADONAČELNIK</w:t>
      </w:r>
    </w:p>
    <w:p w14:paraId="70D96117" w14:textId="77777777" w:rsidR="00B500B7" w:rsidRPr="00572784" w:rsidRDefault="00B500B7" w:rsidP="00815DD7">
      <w:pPr>
        <w:rPr>
          <w:rFonts w:ascii="Arial" w:hAnsi="Arial" w:cs="Arial"/>
          <w:sz w:val="22"/>
          <w:szCs w:val="22"/>
        </w:rPr>
      </w:pPr>
    </w:p>
    <w:p w14:paraId="5E6E90FC" w14:textId="1749E4B9" w:rsidR="00815DD7" w:rsidRPr="001A4EE9" w:rsidRDefault="00815DD7" w:rsidP="00815DD7">
      <w:pPr>
        <w:rPr>
          <w:rFonts w:ascii="Arial" w:hAnsi="Arial" w:cs="Arial"/>
          <w:sz w:val="20"/>
          <w:szCs w:val="20"/>
        </w:rPr>
      </w:pPr>
      <w:r w:rsidRPr="001A4EE9">
        <w:rPr>
          <w:rFonts w:ascii="Arial" w:hAnsi="Arial" w:cs="Arial"/>
          <w:sz w:val="20"/>
          <w:szCs w:val="20"/>
        </w:rPr>
        <w:t xml:space="preserve">KLASA:    </w:t>
      </w:r>
      <w:r w:rsidR="000A08A7">
        <w:rPr>
          <w:rFonts w:ascii="Arial" w:hAnsi="Arial" w:cs="Arial"/>
          <w:sz w:val="20"/>
          <w:szCs w:val="20"/>
        </w:rPr>
        <w:t>024-03</w:t>
      </w:r>
      <w:r w:rsidR="009565EA" w:rsidRPr="001A4EE9">
        <w:rPr>
          <w:rFonts w:ascii="Arial" w:hAnsi="Arial" w:cs="Arial"/>
          <w:sz w:val="20"/>
          <w:szCs w:val="20"/>
        </w:rPr>
        <w:t>/</w:t>
      </w:r>
      <w:r w:rsidR="000B4249" w:rsidRPr="001A4EE9">
        <w:rPr>
          <w:rFonts w:ascii="Arial" w:hAnsi="Arial" w:cs="Arial"/>
          <w:sz w:val="20"/>
          <w:szCs w:val="20"/>
        </w:rPr>
        <w:t>2</w:t>
      </w:r>
      <w:r w:rsidR="00CB1E36" w:rsidRPr="001A4EE9">
        <w:rPr>
          <w:rFonts w:ascii="Arial" w:hAnsi="Arial" w:cs="Arial"/>
          <w:sz w:val="20"/>
          <w:szCs w:val="20"/>
        </w:rPr>
        <w:t>4</w:t>
      </w:r>
      <w:r w:rsidR="000A08A7">
        <w:rPr>
          <w:rFonts w:ascii="Arial" w:hAnsi="Arial" w:cs="Arial"/>
          <w:sz w:val="20"/>
          <w:szCs w:val="20"/>
        </w:rPr>
        <w:t>-01</w:t>
      </w:r>
      <w:r w:rsidR="009565EA" w:rsidRPr="001A4EE9">
        <w:rPr>
          <w:rFonts w:ascii="Arial" w:hAnsi="Arial" w:cs="Arial"/>
          <w:sz w:val="20"/>
          <w:szCs w:val="20"/>
        </w:rPr>
        <w:t>/</w:t>
      </w:r>
      <w:r w:rsidR="000A08A7">
        <w:rPr>
          <w:rFonts w:ascii="Arial" w:hAnsi="Arial" w:cs="Arial"/>
          <w:sz w:val="20"/>
          <w:szCs w:val="20"/>
        </w:rPr>
        <w:t>2</w:t>
      </w:r>
    </w:p>
    <w:p w14:paraId="52BD0776" w14:textId="4C6E255E" w:rsidR="000B4249" w:rsidRPr="001A4EE9" w:rsidRDefault="00815DD7" w:rsidP="00815DD7">
      <w:pPr>
        <w:rPr>
          <w:rFonts w:ascii="Arial" w:hAnsi="Arial" w:cs="Arial"/>
          <w:sz w:val="20"/>
          <w:szCs w:val="20"/>
        </w:rPr>
      </w:pPr>
      <w:r w:rsidRPr="001A4EE9">
        <w:rPr>
          <w:rFonts w:ascii="Arial" w:hAnsi="Arial" w:cs="Arial"/>
          <w:sz w:val="20"/>
          <w:szCs w:val="20"/>
        </w:rPr>
        <w:t>URBROJ:</w:t>
      </w:r>
      <w:r w:rsidR="007A44D3" w:rsidRPr="001A4EE9">
        <w:rPr>
          <w:rFonts w:ascii="Arial" w:hAnsi="Arial" w:cs="Arial"/>
          <w:sz w:val="20"/>
          <w:szCs w:val="20"/>
        </w:rPr>
        <w:t xml:space="preserve"> </w:t>
      </w:r>
      <w:r w:rsidR="009565EA" w:rsidRPr="001A4EE9">
        <w:rPr>
          <w:rFonts w:ascii="Arial" w:hAnsi="Arial" w:cs="Arial"/>
          <w:sz w:val="20"/>
          <w:szCs w:val="20"/>
        </w:rPr>
        <w:t>2182</w:t>
      </w:r>
      <w:r w:rsidR="00CB1E36" w:rsidRPr="001A4EE9">
        <w:rPr>
          <w:rFonts w:ascii="Arial" w:hAnsi="Arial" w:cs="Arial"/>
          <w:sz w:val="20"/>
          <w:szCs w:val="20"/>
        </w:rPr>
        <w:t>-</w:t>
      </w:r>
      <w:r w:rsidR="009565EA" w:rsidRPr="001A4EE9">
        <w:rPr>
          <w:rFonts w:ascii="Arial" w:hAnsi="Arial" w:cs="Arial"/>
          <w:sz w:val="20"/>
          <w:szCs w:val="20"/>
        </w:rPr>
        <w:t>6-</w:t>
      </w:r>
      <w:r w:rsidR="00CB1E36" w:rsidRPr="001A4EE9">
        <w:rPr>
          <w:rFonts w:ascii="Arial" w:hAnsi="Arial" w:cs="Arial"/>
          <w:sz w:val="20"/>
          <w:szCs w:val="20"/>
        </w:rPr>
        <w:t>01/01-24</w:t>
      </w:r>
      <w:r w:rsidR="00602049" w:rsidRPr="001A4EE9">
        <w:rPr>
          <w:rFonts w:ascii="Arial" w:hAnsi="Arial" w:cs="Arial"/>
          <w:sz w:val="20"/>
          <w:szCs w:val="20"/>
        </w:rPr>
        <w:t>-</w:t>
      </w:r>
      <w:r w:rsidR="00A013EB" w:rsidRPr="001A4EE9">
        <w:rPr>
          <w:rFonts w:ascii="Arial" w:hAnsi="Arial" w:cs="Arial"/>
          <w:sz w:val="20"/>
          <w:szCs w:val="20"/>
        </w:rPr>
        <w:t>1</w:t>
      </w:r>
    </w:p>
    <w:p w14:paraId="38D413A2" w14:textId="6F935BD8" w:rsidR="00815DD7" w:rsidRPr="001A4EE9" w:rsidRDefault="00815DD7" w:rsidP="00815DD7">
      <w:pPr>
        <w:rPr>
          <w:rFonts w:ascii="Arial" w:hAnsi="Arial" w:cs="Arial"/>
          <w:sz w:val="20"/>
          <w:szCs w:val="20"/>
        </w:rPr>
      </w:pPr>
      <w:r w:rsidRPr="001A4EE9">
        <w:rPr>
          <w:rFonts w:ascii="Arial" w:hAnsi="Arial" w:cs="Arial"/>
          <w:sz w:val="20"/>
          <w:szCs w:val="20"/>
        </w:rPr>
        <w:t xml:space="preserve">Drniš,      </w:t>
      </w:r>
      <w:r w:rsidR="000D53B8">
        <w:rPr>
          <w:rFonts w:ascii="Arial" w:hAnsi="Arial" w:cs="Arial"/>
          <w:sz w:val="20"/>
          <w:szCs w:val="20"/>
        </w:rPr>
        <w:t>09.07</w:t>
      </w:r>
      <w:r w:rsidR="00742EE5" w:rsidRPr="001A4EE9">
        <w:rPr>
          <w:rFonts w:ascii="Arial" w:hAnsi="Arial" w:cs="Arial"/>
          <w:sz w:val="20"/>
          <w:szCs w:val="20"/>
        </w:rPr>
        <w:t>.</w:t>
      </w:r>
      <w:r w:rsidRPr="001A4EE9">
        <w:rPr>
          <w:rFonts w:ascii="Arial" w:hAnsi="Arial" w:cs="Arial"/>
          <w:sz w:val="20"/>
          <w:szCs w:val="20"/>
        </w:rPr>
        <w:t>20</w:t>
      </w:r>
      <w:r w:rsidR="000B4249" w:rsidRPr="001A4EE9">
        <w:rPr>
          <w:rFonts w:ascii="Arial" w:hAnsi="Arial" w:cs="Arial"/>
          <w:sz w:val="20"/>
          <w:szCs w:val="20"/>
        </w:rPr>
        <w:t>2</w:t>
      </w:r>
      <w:r w:rsidR="00CB1E36" w:rsidRPr="001A4EE9">
        <w:rPr>
          <w:rFonts w:ascii="Arial" w:hAnsi="Arial" w:cs="Arial"/>
          <w:sz w:val="20"/>
          <w:szCs w:val="20"/>
        </w:rPr>
        <w:t>4</w:t>
      </w:r>
      <w:r w:rsidRPr="001A4EE9">
        <w:rPr>
          <w:rFonts w:ascii="Arial" w:hAnsi="Arial" w:cs="Arial"/>
          <w:sz w:val="20"/>
          <w:szCs w:val="20"/>
        </w:rPr>
        <w:t>. godine</w:t>
      </w:r>
    </w:p>
    <w:p w14:paraId="3B01F88E" w14:textId="77777777" w:rsidR="00815DD7" w:rsidRPr="001A4EE9" w:rsidRDefault="00815DD7" w:rsidP="00815DD7">
      <w:pPr>
        <w:rPr>
          <w:rFonts w:ascii="Arial" w:hAnsi="Arial" w:cs="Arial"/>
          <w:sz w:val="20"/>
          <w:szCs w:val="20"/>
        </w:rPr>
      </w:pPr>
    </w:p>
    <w:p w14:paraId="55A93D18" w14:textId="1718C573" w:rsidR="00EB45DA" w:rsidRPr="007B6F07" w:rsidRDefault="00EB45DA" w:rsidP="00815DD7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7B6F07">
        <w:rPr>
          <w:rFonts w:ascii="Arial" w:hAnsi="Arial" w:cs="Arial"/>
          <w:sz w:val="22"/>
          <w:szCs w:val="22"/>
        </w:rPr>
        <w:t xml:space="preserve">Na temelju </w:t>
      </w:r>
      <w:r w:rsidR="00815DD7" w:rsidRPr="007B6F07">
        <w:rPr>
          <w:rFonts w:ascii="Arial" w:hAnsi="Arial" w:cs="Arial"/>
          <w:sz w:val="22"/>
          <w:szCs w:val="22"/>
        </w:rPr>
        <w:t xml:space="preserve">članka </w:t>
      </w:r>
      <w:r w:rsidRPr="007B6F07">
        <w:rPr>
          <w:rFonts w:ascii="Arial" w:hAnsi="Arial" w:cs="Arial"/>
          <w:sz w:val="22"/>
          <w:szCs w:val="22"/>
        </w:rPr>
        <w:t>35.b</w:t>
      </w:r>
      <w:r w:rsidR="00815DD7" w:rsidRPr="007B6F07">
        <w:rPr>
          <w:rFonts w:ascii="Arial" w:hAnsi="Arial" w:cs="Arial"/>
          <w:sz w:val="22"/>
          <w:szCs w:val="22"/>
        </w:rPr>
        <w:t xml:space="preserve"> Zakona o lokalnoj i područnoj (regionalnoj) samoupravi </w:t>
      </w:r>
      <w:r w:rsidR="00815DD7" w:rsidRPr="007B6F07">
        <w:rPr>
          <w:rFonts w:ascii="Arial" w:hAnsi="Arial" w:cs="Arial"/>
          <w:i/>
          <w:sz w:val="22"/>
          <w:szCs w:val="22"/>
        </w:rPr>
        <w:t>(„Narodne novine“ broj 33/01, 60/01, 106/03, 129/05, 109/07, 125/08, 150/11, 144/12 i 19/13 – pročišćeni tekst</w:t>
      </w:r>
      <w:r w:rsidR="00523959" w:rsidRPr="007B6F07">
        <w:rPr>
          <w:rFonts w:ascii="Arial" w:hAnsi="Arial" w:cs="Arial"/>
          <w:i/>
          <w:sz w:val="22"/>
          <w:szCs w:val="22"/>
        </w:rPr>
        <w:t>, 137/15</w:t>
      </w:r>
      <w:r w:rsidR="000B4249" w:rsidRPr="007B6F07">
        <w:rPr>
          <w:rFonts w:ascii="Arial" w:hAnsi="Arial" w:cs="Arial"/>
          <w:i/>
          <w:sz w:val="22"/>
          <w:szCs w:val="22"/>
        </w:rPr>
        <w:t>,</w:t>
      </w:r>
      <w:r w:rsidR="00523959" w:rsidRPr="007B6F07">
        <w:rPr>
          <w:rFonts w:ascii="Arial" w:hAnsi="Arial" w:cs="Arial"/>
          <w:i/>
          <w:sz w:val="22"/>
          <w:szCs w:val="22"/>
        </w:rPr>
        <w:t xml:space="preserve"> 123/17</w:t>
      </w:r>
      <w:r w:rsidR="00095692" w:rsidRPr="007B6F07">
        <w:rPr>
          <w:rFonts w:ascii="Arial" w:hAnsi="Arial" w:cs="Arial"/>
          <w:i/>
          <w:sz w:val="22"/>
          <w:szCs w:val="22"/>
        </w:rPr>
        <w:t>,</w:t>
      </w:r>
      <w:r w:rsidR="000B4249" w:rsidRPr="007B6F07">
        <w:rPr>
          <w:rFonts w:ascii="Arial" w:hAnsi="Arial" w:cs="Arial"/>
          <w:i/>
          <w:sz w:val="22"/>
          <w:szCs w:val="22"/>
        </w:rPr>
        <w:t xml:space="preserve"> 98/19</w:t>
      </w:r>
      <w:r w:rsidR="00095692" w:rsidRPr="007B6F07">
        <w:rPr>
          <w:rFonts w:ascii="Arial" w:hAnsi="Arial" w:cs="Arial"/>
          <w:i/>
          <w:sz w:val="22"/>
          <w:szCs w:val="22"/>
        </w:rPr>
        <w:t xml:space="preserve"> i 144/20</w:t>
      </w:r>
      <w:r w:rsidR="00815DD7" w:rsidRPr="007B6F07">
        <w:rPr>
          <w:rFonts w:ascii="Arial" w:hAnsi="Arial" w:cs="Arial"/>
          <w:i/>
          <w:sz w:val="22"/>
          <w:szCs w:val="22"/>
        </w:rPr>
        <w:t>),</w:t>
      </w:r>
      <w:r w:rsidRPr="007B6F07">
        <w:rPr>
          <w:rFonts w:ascii="Arial" w:hAnsi="Arial" w:cs="Arial"/>
          <w:sz w:val="22"/>
          <w:szCs w:val="22"/>
        </w:rPr>
        <w:t xml:space="preserve"> </w:t>
      </w:r>
      <w:r w:rsidR="00815DD7" w:rsidRPr="007B6F07">
        <w:rPr>
          <w:rFonts w:ascii="Arial" w:hAnsi="Arial" w:cs="Arial"/>
          <w:sz w:val="22"/>
          <w:szCs w:val="22"/>
        </w:rPr>
        <w:t>članka 7</w:t>
      </w:r>
      <w:r w:rsidR="007B010E" w:rsidRPr="007B6F07">
        <w:rPr>
          <w:rFonts w:ascii="Arial" w:hAnsi="Arial" w:cs="Arial"/>
          <w:sz w:val="22"/>
          <w:szCs w:val="22"/>
        </w:rPr>
        <w:t>5</w:t>
      </w:r>
      <w:r w:rsidR="00815DD7" w:rsidRPr="007B6F07">
        <w:rPr>
          <w:rFonts w:ascii="Arial" w:hAnsi="Arial" w:cs="Arial"/>
          <w:sz w:val="22"/>
          <w:szCs w:val="22"/>
        </w:rPr>
        <w:t xml:space="preserve">. Statuta Grada Drniša </w:t>
      </w:r>
      <w:r w:rsidR="00B4689B" w:rsidRPr="007B6F07">
        <w:rPr>
          <w:rFonts w:ascii="Arial" w:hAnsi="Arial" w:cs="Arial"/>
          <w:sz w:val="22"/>
          <w:szCs w:val="22"/>
        </w:rPr>
        <w:t>(</w:t>
      </w:r>
      <w:r w:rsidR="00880B28" w:rsidRPr="007B6F07">
        <w:rPr>
          <w:rFonts w:ascii="Arial" w:hAnsi="Arial" w:cs="Arial"/>
          <w:i/>
          <w:sz w:val="22"/>
          <w:szCs w:val="22"/>
        </w:rPr>
        <w:t xml:space="preserve">„Službeni glasnik Grada Drniša“, broj </w:t>
      </w:r>
      <w:r w:rsidR="00B4689B" w:rsidRPr="007B6F07">
        <w:rPr>
          <w:rFonts w:ascii="Arial" w:hAnsi="Arial" w:cs="Arial"/>
          <w:i/>
          <w:sz w:val="22"/>
          <w:szCs w:val="22"/>
        </w:rPr>
        <w:t>2/21</w:t>
      </w:r>
      <w:r w:rsidR="005775AB" w:rsidRPr="007B6F07">
        <w:rPr>
          <w:rFonts w:ascii="Arial" w:hAnsi="Arial" w:cs="Arial"/>
          <w:i/>
          <w:sz w:val="22"/>
          <w:szCs w:val="22"/>
        </w:rPr>
        <w:t xml:space="preserve"> i 2/22</w:t>
      </w:r>
      <w:r w:rsidR="00815DD7" w:rsidRPr="007B6F07">
        <w:rPr>
          <w:rFonts w:ascii="Arial" w:hAnsi="Arial" w:cs="Arial"/>
          <w:i/>
          <w:sz w:val="22"/>
          <w:szCs w:val="22"/>
        </w:rPr>
        <w:t>),</w:t>
      </w:r>
      <w:r w:rsidR="00815DD7" w:rsidRPr="007B6F07">
        <w:rPr>
          <w:rFonts w:ascii="Arial" w:hAnsi="Arial" w:cs="Arial"/>
          <w:sz w:val="22"/>
          <w:szCs w:val="22"/>
        </w:rPr>
        <w:t xml:space="preserve"> </w:t>
      </w:r>
      <w:r w:rsidRPr="007B6F07">
        <w:rPr>
          <w:rFonts w:ascii="Arial" w:hAnsi="Arial" w:cs="Arial"/>
          <w:sz w:val="22"/>
          <w:szCs w:val="22"/>
        </w:rPr>
        <w:t xml:space="preserve">Gradskom vijeću Grada Drniša podnosim </w:t>
      </w:r>
      <w:r w:rsidR="00062429" w:rsidRPr="007B6F07">
        <w:rPr>
          <w:rFonts w:ascii="Arial" w:hAnsi="Arial" w:cs="Arial"/>
          <w:sz w:val="22"/>
          <w:szCs w:val="22"/>
        </w:rPr>
        <w:t>slijedeće:</w:t>
      </w:r>
    </w:p>
    <w:p w14:paraId="5899B5EE" w14:textId="77777777" w:rsidR="00EB45DA" w:rsidRPr="00572784" w:rsidRDefault="00EB45DA" w:rsidP="00815DD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BE5611A" w14:textId="77777777" w:rsidR="00062429" w:rsidRPr="00572784" w:rsidRDefault="00062429" w:rsidP="00062429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r w:rsidRPr="00572784">
        <w:rPr>
          <w:rFonts w:ascii="Arial" w:hAnsi="Arial" w:cs="Arial"/>
          <w:b/>
          <w:sz w:val="22"/>
          <w:szCs w:val="22"/>
        </w:rPr>
        <w:t>I</w:t>
      </w:r>
      <w:r w:rsidR="00EB45DA" w:rsidRPr="00572784">
        <w:rPr>
          <w:rFonts w:ascii="Arial" w:hAnsi="Arial" w:cs="Arial"/>
          <w:b/>
          <w:sz w:val="22"/>
          <w:szCs w:val="22"/>
        </w:rPr>
        <w:t>ZVJEŠĆE</w:t>
      </w:r>
    </w:p>
    <w:p w14:paraId="068044C5" w14:textId="00BE2067" w:rsidR="00EB45DA" w:rsidRPr="00572784" w:rsidRDefault="00062429" w:rsidP="00062429">
      <w:pPr>
        <w:pStyle w:val="Bezproreda"/>
        <w:jc w:val="center"/>
        <w:rPr>
          <w:rFonts w:ascii="Arial" w:hAnsi="Arial" w:cs="Arial"/>
          <w:b/>
          <w:sz w:val="22"/>
          <w:szCs w:val="22"/>
        </w:rPr>
      </w:pPr>
      <w:r w:rsidRPr="00572784">
        <w:rPr>
          <w:rFonts w:ascii="Arial" w:hAnsi="Arial" w:cs="Arial"/>
          <w:b/>
          <w:sz w:val="22"/>
          <w:szCs w:val="22"/>
        </w:rPr>
        <w:t>o radu za razdoblje</w:t>
      </w:r>
      <w:r w:rsidR="003B7D7B" w:rsidRPr="00572784">
        <w:rPr>
          <w:rFonts w:ascii="Arial" w:hAnsi="Arial" w:cs="Arial"/>
          <w:b/>
          <w:sz w:val="22"/>
          <w:szCs w:val="22"/>
        </w:rPr>
        <w:t xml:space="preserve"> 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od </w:t>
      </w:r>
      <w:r w:rsidRPr="00572784">
        <w:rPr>
          <w:rFonts w:ascii="Arial" w:hAnsi="Arial" w:cs="Arial"/>
          <w:b/>
          <w:sz w:val="22"/>
          <w:szCs w:val="22"/>
        </w:rPr>
        <w:t>01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. </w:t>
      </w:r>
      <w:r w:rsidR="003B6069">
        <w:rPr>
          <w:rFonts w:ascii="Arial" w:hAnsi="Arial" w:cs="Arial"/>
          <w:b/>
          <w:sz w:val="22"/>
          <w:szCs w:val="22"/>
        </w:rPr>
        <w:t>siječnja</w:t>
      </w:r>
      <w:r w:rsidR="00CB1E36">
        <w:rPr>
          <w:rFonts w:ascii="Arial" w:hAnsi="Arial" w:cs="Arial"/>
          <w:b/>
          <w:sz w:val="22"/>
          <w:szCs w:val="22"/>
        </w:rPr>
        <w:t xml:space="preserve"> 202</w:t>
      </w:r>
      <w:r w:rsidR="003B6069">
        <w:rPr>
          <w:rFonts w:ascii="Arial" w:hAnsi="Arial" w:cs="Arial"/>
          <w:b/>
          <w:sz w:val="22"/>
          <w:szCs w:val="22"/>
        </w:rPr>
        <w:t>4</w:t>
      </w:r>
      <w:r w:rsidR="00CB1E36">
        <w:rPr>
          <w:rFonts w:ascii="Arial" w:hAnsi="Arial" w:cs="Arial"/>
          <w:b/>
          <w:sz w:val="22"/>
          <w:szCs w:val="22"/>
        </w:rPr>
        <w:t>.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 do 3</w:t>
      </w:r>
      <w:r w:rsidR="003B6069">
        <w:rPr>
          <w:rFonts w:ascii="Arial" w:hAnsi="Arial" w:cs="Arial"/>
          <w:b/>
          <w:sz w:val="22"/>
          <w:szCs w:val="22"/>
        </w:rPr>
        <w:t>0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. </w:t>
      </w:r>
      <w:r w:rsidR="003B6069">
        <w:rPr>
          <w:rFonts w:ascii="Arial" w:hAnsi="Arial" w:cs="Arial"/>
          <w:b/>
          <w:sz w:val="22"/>
          <w:szCs w:val="22"/>
        </w:rPr>
        <w:t>lipnja</w:t>
      </w:r>
      <w:r w:rsidR="00EB45DA" w:rsidRPr="00572784">
        <w:rPr>
          <w:rFonts w:ascii="Arial" w:hAnsi="Arial" w:cs="Arial"/>
          <w:b/>
          <w:sz w:val="22"/>
          <w:szCs w:val="22"/>
        </w:rPr>
        <w:t xml:space="preserve"> 20</w:t>
      </w:r>
      <w:r w:rsidR="000E4AFD" w:rsidRPr="00572784">
        <w:rPr>
          <w:rFonts w:ascii="Arial" w:hAnsi="Arial" w:cs="Arial"/>
          <w:b/>
          <w:sz w:val="22"/>
          <w:szCs w:val="22"/>
        </w:rPr>
        <w:t>2</w:t>
      </w:r>
      <w:r w:rsidR="003B6069">
        <w:rPr>
          <w:rFonts w:ascii="Arial" w:hAnsi="Arial" w:cs="Arial"/>
          <w:b/>
          <w:sz w:val="22"/>
          <w:szCs w:val="22"/>
        </w:rPr>
        <w:t>4</w:t>
      </w:r>
      <w:r w:rsidR="00EB45DA" w:rsidRPr="00572784">
        <w:rPr>
          <w:rFonts w:ascii="Arial" w:hAnsi="Arial" w:cs="Arial"/>
          <w:b/>
          <w:sz w:val="22"/>
          <w:szCs w:val="22"/>
        </w:rPr>
        <w:t>. godine</w:t>
      </w:r>
    </w:p>
    <w:p w14:paraId="01DAF956" w14:textId="77777777" w:rsidR="00EB45DA" w:rsidRPr="00572784" w:rsidRDefault="00EB45DA" w:rsidP="00815DD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89BFB75" w14:textId="31FA1398" w:rsidR="008F43A4" w:rsidRPr="007B6F07" w:rsidRDefault="00EB45DA" w:rsidP="00815DD7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B6F07">
        <w:rPr>
          <w:rFonts w:ascii="Arial" w:hAnsi="Arial" w:cs="Arial"/>
          <w:sz w:val="22"/>
          <w:szCs w:val="22"/>
        </w:rPr>
        <w:t xml:space="preserve">U </w:t>
      </w:r>
      <w:r w:rsidR="00062429" w:rsidRPr="007B6F07">
        <w:rPr>
          <w:rFonts w:ascii="Arial" w:hAnsi="Arial" w:cs="Arial"/>
          <w:sz w:val="22"/>
          <w:szCs w:val="22"/>
        </w:rPr>
        <w:t xml:space="preserve">obnašanju funkcije gradonačelnika u navedenom razdoblju nastavio sam sa </w:t>
      </w:r>
      <w:r w:rsidR="00785B85" w:rsidRPr="007B6F07">
        <w:rPr>
          <w:rFonts w:ascii="Arial" w:hAnsi="Arial" w:cs="Arial"/>
          <w:sz w:val="22"/>
          <w:szCs w:val="22"/>
        </w:rPr>
        <w:t xml:space="preserve">realizacijom započetih </w:t>
      </w:r>
      <w:r w:rsidR="00880B28" w:rsidRPr="007B6F07">
        <w:rPr>
          <w:rFonts w:ascii="Arial" w:hAnsi="Arial" w:cs="Arial"/>
          <w:sz w:val="22"/>
          <w:szCs w:val="22"/>
        </w:rPr>
        <w:t>projekata i programa iz</w:t>
      </w:r>
      <w:r w:rsidR="00785B85" w:rsidRPr="007B6F07">
        <w:rPr>
          <w:rFonts w:ascii="Arial" w:hAnsi="Arial" w:cs="Arial"/>
          <w:sz w:val="22"/>
          <w:szCs w:val="22"/>
        </w:rPr>
        <w:t xml:space="preserve"> prethodnih razdoblja</w:t>
      </w:r>
      <w:r w:rsidR="00062429" w:rsidRPr="007B6F07">
        <w:rPr>
          <w:rFonts w:ascii="Arial" w:hAnsi="Arial" w:cs="Arial"/>
          <w:sz w:val="22"/>
          <w:szCs w:val="22"/>
        </w:rPr>
        <w:t xml:space="preserve"> kao </w:t>
      </w:r>
      <w:r w:rsidR="006F1FE3" w:rsidRPr="007B6F07">
        <w:rPr>
          <w:rFonts w:ascii="Arial" w:hAnsi="Arial" w:cs="Arial"/>
          <w:sz w:val="22"/>
          <w:szCs w:val="22"/>
        </w:rPr>
        <w:t xml:space="preserve">i </w:t>
      </w:r>
      <w:r w:rsidR="007B3A07" w:rsidRPr="007B6F07">
        <w:rPr>
          <w:rFonts w:ascii="Arial" w:hAnsi="Arial" w:cs="Arial"/>
          <w:sz w:val="22"/>
          <w:szCs w:val="22"/>
        </w:rPr>
        <w:t xml:space="preserve">s pripremom </w:t>
      </w:r>
      <w:r w:rsidR="00062429" w:rsidRPr="007B6F07">
        <w:rPr>
          <w:rFonts w:ascii="Arial" w:hAnsi="Arial" w:cs="Arial"/>
          <w:sz w:val="22"/>
          <w:szCs w:val="22"/>
        </w:rPr>
        <w:t xml:space="preserve">realizacije </w:t>
      </w:r>
      <w:r w:rsidR="00602049" w:rsidRPr="007B6F07">
        <w:rPr>
          <w:rFonts w:ascii="Arial" w:hAnsi="Arial" w:cs="Arial"/>
          <w:sz w:val="22"/>
          <w:szCs w:val="22"/>
        </w:rPr>
        <w:t>te</w:t>
      </w:r>
      <w:r w:rsidR="007B3A07" w:rsidRPr="007B6F07">
        <w:rPr>
          <w:rFonts w:ascii="Arial" w:hAnsi="Arial" w:cs="Arial"/>
          <w:sz w:val="22"/>
          <w:szCs w:val="22"/>
        </w:rPr>
        <w:t xml:space="preserve"> samom realizacijom </w:t>
      </w:r>
      <w:r w:rsidR="00062429" w:rsidRPr="007B6F07">
        <w:rPr>
          <w:rFonts w:ascii="Arial" w:hAnsi="Arial" w:cs="Arial"/>
          <w:sz w:val="22"/>
          <w:szCs w:val="22"/>
        </w:rPr>
        <w:t xml:space="preserve">poslova </w:t>
      </w:r>
      <w:r w:rsidR="00FE6208" w:rsidRPr="007B6F07">
        <w:rPr>
          <w:rFonts w:ascii="Arial" w:hAnsi="Arial" w:cs="Arial"/>
          <w:sz w:val="22"/>
          <w:szCs w:val="22"/>
        </w:rPr>
        <w:t>koji se odnose na</w:t>
      </w:r>
      <w:r w:rsidR="007B3A07" w:rsidRPr="007B6F07">
        <w:rPr>
          <w:rFonts w:ascii="Arial" w:hAnsi="Arial" w:cs="Arial"/>
          <w:sz w:val="22"/>
          <w:szCs w:val="22"/>
        </w:rPr>
        <w:t xml:space="preserve"> </w:t>
      </w:r>
      <w:r w:rsidR="00B4689B" w:rsidRPr="007B6F07">
        <w:rPr>
          <w:rFonts w:ascii="Arial" w:hAnsi="Arial" w:cs="Arial"/>
          <w:sz w:val="22"/>
          <w:szCs w:val="22"/>
        </w:rPr>
        <w:t xml:space="preserve">prethodna </w:t>
      </w:r>
      <w:r w:rsidR="007B3A07" w:rsidRPr="007B6F07">
        <w:rPr>
          <w:rFonts w:ascii="Arial" w:hAnsi="Arial" w:cs="Arial"/>
          <w:sz w:val="22"/>
          <w:szCs w:val="22"/>
        </w:rPr>
        <w:t>izvještajn</w:t>
      </w:r>
      <w:r w:rsidR="00B4689B" w:rsidRPr="007B6F07">
        <w:rPr>
          <w:rFonts w:ascii="Arial" w:hAnsi="Arial" w:cs="Arial"/>
          <w:sz w:val="22"/>
          <w:szCs w:val="22"/>
        </w:rPr>
        <w:t>a</w:t>
      </w:r>
      <w:r w:rsidR="007B3A07" w:rsidRPr="007B6F07">
        <w:rPr>
          <w:rFonts w:ascii="Arial" w:hAnsi="Arial" w:cs="Arial"/>
          <w:sz w:val="22"/>
          <w:szCs w:val="22"/>
        </w:rPr>
        <w:t xml:space="preserve"> razdoblj</w:t>
      </w:r>
      <w:r w:rsidR="00B4689B" w:rsidRPr="007B6F07">
        <w:rPr>
          <w:rFonts w:ascii="Arial" w:hAnsi="Arial" w:cs="Arial"/>
          <w:sz w:val="22"/>
          <w:szCs w:val="22"/>
        </w:rPr>
        <w:t xml:space="preserve">a </w:t>
      </w:r>
      <w:r w:rsidR="006F1FE3" w:rsidRPr="007B6F07">
        <w:rPr>
          <w:rFonts w:ascii="Arial" w:hAnsi="Arial" w:cs="Arial"/>
          <w:sz w:val="22"/>
          <w:szCs w:val="22"/>
        </w:rPr>
        <w:t>i to</w:t>
      </w:r>
      <w:r w:rsidR="005775AB" w:rsidRPr="007B6F07">
        <w:rPr>
          <w:rFonts w:ascii="Arial" w:hAnsi="Arial" w:cs="Arial"/>
          <w:sz w:val="22"/>
          <w:szCs w:val="22"/>
        </w:rPr>
        <w:t>:</w:t>
      </w:r>
    </w:p>
    <w:p w14:paraId="230A9F95" w14:textId="77777777" w:rsidR="00E14B2D" w:rsidRPr="00572784" w:rsidRDefault="007A42A9" w:rsidP="00E819BA">
      <w:pPr>
        <w:pStyle w:val="Bezproreda"/>
        <w:ind w:left="10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7278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46F94119" w14:textId="352E4889" w:rsidR="005B631F" w:rsidRDefault="005B631F" w:rsidP="00277413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774F7">
        <w:rPr>
          <w:rFonts w:ascii="Arial" w:hAnsi="Arial" w:cs="Arial"/>
          <w:color w:val="000000" w:themeColor="text1"/>
          <w:sz w:val="22"/>
          <w:szCs w:val="22"/>
        </w:rPr>
        <w:t>Završili smo projekt PROŠIRENJE ODVODNJE U ULICI KRŠ U DRNIŠU koji je sufinanciran od strane Ministarstva regionalnog razvoja i fondova EU u okviru Programa regionalnog razvoja</w:t>
      </w:r>
      <w:r w:rsidR="00DD7239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10CEE3C" w14:textId="77777777" w:rsidR="00DD7239" w:rsidRDefault="00DD7239" w:rsidP="00DD7239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Završena je višestambena jedinica na predjelu Pazar sa 25 stanova koju je financiralo Ministarstvo prostornog uređenja, graditeljstva i državne imovine te su prvi stanari prošli mjesec dobili ključeve stanova, a većina stanara bi trebala useliti se ove jeseni s liste koju je objavila naša županija. Kao što vam je poznato od strane ministra Branka bačića najavljena je gradnja nove višestambene jedinice s istim brojem stanova za što smo pokrenuli proceduru oko iskaza interesa i prijenosa vlasništva nad građevinskim zemljištem u korist ministarstva.</w:t>
      </w:r>
    </w:p>
    <w:p w14:paraId="0C31FA76" w14:textId="35A99D03" w:rsidR="00C750D7" w:rsidRPr="00277413" w:rsidRDefault="00277413" w:rsidP="00277413">
      <w:pPr>
        <w:pStyle w:val="Odlomakpopisa"/>
        <w:numPr>
          <w:ilvl w:val="0"/>
          <w:numId w:val="14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Uspješno smo prošli s p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rijav</w:t>
      </w:r>
      <w:r>
        <w:rPr>
          <w:rFonts w:ascii="Arial" w:hAnsi="Arial" w:cs="Arial"/>
          <w:color w:val="000000" w:themeColor="text1"/>
          <w:sz w:val="22"/>
          <w:szCs w:val="22"/>
        </w:rPr>
        <w:t>om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 xml:space="preserve"> se na javni poziv (kao i dvije udruge s područja našeg Grada)  na javni poziv s </w:t>
      </w:r>
      <w:r w:rsidR="005775AB" w:rsidRPr="00160C10">
        <w:rPr>
          <w:rFonts w:ascii="Arial" w:hAnsi="Arial" w:cs="Arial"/>
          <w:color w:val="000000" w:themeColor="text1"/>
          <w:sz w:val="22"/>
          <w:szCs w:val="22"/>
        </w:rPr>
        <w:t>projekt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om „ZAŽELI- S VAMA SMO- POMOĆ STARIJIM OSOBAMA I OSOBAMA S INVALIDITETOM“</w:t>
      </w:r>
      <w:r w:rsidR="005775AB" w:rsidRPr="00160C10">
        <w:rPr>
          <w:rFonts w:ascii="Arial" w:hAnsi="Arial" w:cs="Arial"/>
          <w:color w:val="000000" w:themeColor="text1"/>
          <w:sz w:val="22"/>
          <w:szCs w:val="22"/>
        </w:rPr>
        <w:t xml:space="preserve"> u okviru kojeg smo zaposli</w:t>
      </w:r>
      <w:r>
        <w:rPr>
          <w:rFonts w:ascii="Arial" w:hAnsi="Arial" w:cs="Arial"/>
          <w:color w:val="000000" w:themeColor="text1"/>
          <w:sz w:val="22"/>
          <w:szCs w:val="22"/>
        </w:rPr>
        <w:t>li</w:t>
      </w:r>
      <w:r w:rsidR="005775AB" w:rsidRPr="00160C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30</w:t>
      </w:r>
      <w:r w:rsidR="005775AB" w:rsidRPr="00160C10">
        <w:rPr>
          <w:rFonts w:ascii="Arial" w:hAnsi="Arial" w:cs="Arial"/>
          <w:color w:val="000000" w:themeColor="text1"/>
          <w:sz w:val="22"/>
          <w:szCs w:val="22"/>
        </w:rPr>
        <w:t xml:space="preserve"> gerentodomaćica, osoba koje su starije od 50 godina. Projekt 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se</w:t>
      </w:r>
      <w:r w:rsidR="005775AB" w:rsidRPr="00160C10">
        <w:rPr>
          <w:rFonts w:ascii="Arial" w:hAnsi="Arial" w:cs="Arial"/>
          <w:color w:val="000000" w:themeColor="text1"/>
          <w:sz w:val="22"/>
          <w:szCs w:val="22"/>
        </w:rPr>
        <w:t xml:space="preserve"> financira iz 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E</w:t>
      </w:r>
      <w:r w:rsidR="005775AB" w:rsidRPr="00160C10">
        <w:rPr>
          <w:rFonts w:ascii="Arial" w:hAnsi="Arial" w:cs="Arial"/>
          <w:color w:val="000000" w:themeColor="text1"/>
          <w:sz w:val="22"/>
          <w:szCs w:val="22"/>
        </w:rPr>
        <w:t>uropskog socijalnog fonda u okviru programa Učinkoviti ljuski potencijali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 xml:space="preserve">, a vrijednost je oko 1.485.000,00 EUR-a i traje 36 mjeseci. </w:t>
      </w:r>
    </w:p>
    <w:p w14:paraId="54A9D7D5" w14:textId="1E582CB8" w:rsidR="001B79D6" w:rsidRDefault="00AF60B5" w:rsidP="007C4582">
      <w:pPr>
        <w:pStyle w:val="Odlomakpopisa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0C10">
        <w:rPr>
          <w:rFonts w:ascii="Arial" w:hAnsi="Arial" w:cs="Arial"/>
          <w:color w:val="000000" w:themeColor="text1"/>
          <w:sz w:val="22"/>
          <w:szCs w:val="22"/>
        </w:rPr>
        <w:t>U ovom razdoblju z</w:t>
      </w:r>
      <w:r w:rsidR="00606C1E"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>vršen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 xml:space="preserve">o je sukladno Programu gradnje </w:t>
      </w:r>
      <w:r w:rsidR="00277413">
        <w:rPr>
          <w:rFonts w:ascii="Arial" w:hAnsi="Arial" w:cs="Arial"/>
          <w:color w:val="000000" w:themeColor="text1"/>
          <w:sz w:val="22"/>
          <w:szCs w:val="22"/>
        </w:rPr>
        <w:t xml:space="preserve">komunalne infrastrukture, 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uređenje nerazvrstanih cesta (</w:t>
      </w:r>
      <w:r w:rsidR="00277413">
        <w:rPr>
          <w:rFonts w:ascii="Arial" w:hAnsi="Arial" w:cs="Arial"/>
          <w:color w:val="000000" w:themeColor="text1"/>
          <w:sz w:val="22"/>
          <w:szCs w:val="22"/>
        </w:rPr>
        <w:t xml:space="preserve">raskrižje u 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P</w:t>
      </w:r>
      <w:r w:rsidR="00277413">
        <w:rPr>
          <w:rFonts w:ascii="Arial" w:hAnsi="Arial" w:cs="Arial"/>
          <w:color w:val="000000" w:themeColor="text1"/>
          <w:sz w:val="22"/>
          <w:szCs w:val="22"/>
        </w:rPr>
        <w:t>arčiću, ulice Trzbalićevac, Leontići, Josipa Pupačića u Drnišu, Karalići, Donji Matići u Trbounju te je ugovoreno izvođenje radova u Barišićima - Kričke</w:t>
      </w:r>
      <w:r w:rsidR="00CB1E36">
        <w:rPr>
          <w:rFonts w:ascii="Arial" w:hAnsi="Arial" w:cs="Arial"/>
          <w:color w:val="000000" w:themeColor="text1"/>
          <w:sz w:val="22"/>
          <w:szCs w:val="22"/>
        </w:rPr>
        <w:t>)</w:t>
      </w:r>
      <w:r w:rsidR="00E2438D" w:rsidRPr="00160C10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600561">
        <w:rPr>
          <w:rFonts w:ascii="Arial" w:hAnsi="Arial" w:cs="Arial"/>
          <w:color w:val="000000" w:themeColor="text1"/>
          <w:sz w:val="22"/>
          <w:szCs w:val="22"/>
        </w:rPr>
        <w:t>Nastojat ćemo i ostale Programom predviđene nerazvrstane ceste u ovoj godini ugovoriti i završiti.</w:t>
      </w:r>
    </w:p>
    <w:p w14:paraId="7ABE46DE" w14:textId="7D948D3B" w:rsidR="002B3263" w:rsidRPr="002B3263" w:rsidRDefault="00600561" w:rsidP="002B3263">
      <w:pPr>
        <w:pStyle w:val="Odlomakpopisa"/>
        <w:numPr>
          <w:ilvl w:val="0"/>
          <w:numId w:val="16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U suradnji sa Šibensko-kninskom županijom uređeno je presvlačenje asfaltnim slojem na </w:t>
      </w:r>
      <w:r w:rsidR="00C31413">
        <w:rPr>
          <w:rFonts w:ascii="Arial" w:hAnsi="Arial" w:cs="Arial"/>
          <w:color w:val="000000" w:themeColor="text1"/>
          <w:sz w:val="22"/>
          <w:szCs w:val="22"/>
        </w:rPr>
        <w:t xml:space="preserve">malom </w:t>
      </w:r>
      <w:r>
        <w:rPr>
          <w:rFonts w:ascii="Arial" w:hAnsi="Arial" w:cs="Arial"/>
          <w:color w:val="000000" w:themeColor="text1"/>
          <w:sz w:val="22"/>
          <w:szCs w:val="22"/>
        </w:rPr>
        <w:t>igralištu u Biočiću.</w:t>
      </w:r>
    </w:p>
    <w:p w14:paraId="20D70543" w14:textId="04EB3C49" w:rsidR="000437D3" w:rsidRPr="00160C10" w:rsidRDefault="00277413" w:rsidP="00CB1E36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lastRenderedPageBreak/>
        <w:t>Naš projekt u</w:t>
      </w:r>
      <w:r w:rsidR="000437D3">
        <w:rPr>
          <w:rFonts w:ascii="Arial" w:hAnsi="Arial" w:cs="Arial"/>
          <w:color w:val="000000" w:themeColor="text1"/>
          <w:sz w:val="22"/>
          <w:szCs w:val="22"/>
        </w:rPr>
        <w:t xml:space="preserve"> okviru prekogranične suradnje Centra za prevenciju (Vatrogasni dom)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koji je prijavljen </w:t>
      </w:r>
      <w:r w:rsidR="000437D3">
        <w:rPr>
          <w:rFonts w:ascii="Arial" w:hAnsi="Arial" w:cs="Arial"/>
          <w:color w:val="000000" w:themeColor="text1"/>
          <w:sz w:val="22"/>
          <w:szCs w:val="22"/>
        </w:rPr>
        <w:t>zajedno s gradom partnerom Dobojem iz BiH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nije na javnom pozivu dobio dostatan broj bodova te kao takav nije prošao</w:t>
      </w:r>
      <w:r w:rsidR="000437D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85B724A" w14:textId="67C47153" w:rsidR="003A462D" w:rsidRPr="003A462D" w:rsidRDefault="00C23E36" w:rsidP="00A73BE7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A462D">
        <w:rPr>
          <w:rFonts w:ascii="Arial" w:hAnsi="Arial" w:cs="Arial"/>
          <w:color w:val="000000" w:themeColor="text1"/>
          <w:sz w:val="22"/>
          <w:szCs w:val="22"/>
        </w:rPr>
        <w:t>N</w:t>
      </w:r>
      <w:r w:rsidR="006421B8" w:rsidRPr="003A462D">
        <w:rPr>
          <w:rFonts w:ascii="Arial" w:hAnsi="Arial" w:cs="Arial"/>
          <w:color w:val="000000" w:themeColor="text1"/>
          <w:sz w:val="22"/>
          <w:szCs w:val="22"/>
        </w:rPr>
        <w:t xml:space="preserve">akon </w:t>
      </w:r>
      <w:r w:rsidR="00277413" w:rsidRPr="003A462D">
        <w:rPr>
          <w:rFonts w:ascii="Arial" w:hAnsi="Arial" w:cs="Arial"/>
          <w:color w:val="000000" w:themeColor="text1"/>
          <w:sz w:val="22"/>
          <w:szCs w:val="22"/>
        </w:rPr>
        <w:t xml:space="preserve">provedenog postupka javne nabave </w:t>
      </w:r>
      <w:r w:rsidR="008C69D3" w:rsidRPr="003A462D">
        <w:rPr>
          <w:rFonts w:ascii="Arial" w:hAnsi="Arial" w:cs="Arial"/>
          <w:color w:val="000000" w:themeColor="text1"/>
          <w:sz w:val="22"/>
          <w:szCs w:val="22"/>
        </w:rPr>
        <w:t xml:space="preserve">nabavili smo i ugradili u Drnišu dva seta polupodzemnih zelenih </w:t>
      </w:r>
      <w:r w:rsidR="003A462D" w:rsidRPr="003A462D">
        <w:rPr>
          <w:rFonts w:ascii="Arial" w:hAnsi="Arial" w:cs="Arial"/>
          <w:color w:val="000000" w:themeColor="text1"/>
          <w:sz w:val="22"/>
          <w:szCs w:val="22"/>
        </w:rPr>
        <w:t xml:space="preserve">otoka </w:t>
      </w:r>
      <w:r w:rsidR="008C69D3" w:rsidRPr="003A462D">
        <w:rPr>
          <w:rFonts w:ascii="Arial" w:hAnsi="Arial" w:cs="Arial"/>
          <w:color w:val="000000" w:themeColor="text1"/>
          <w:sz w:val="22"/>
          <w:szCs w:val="22"/>
        </w:rPr>
        <w:t>koji se sufinancirali su od strane Fonda za zaštitu okoliša.</w:t>
      </w:r>
      <w:r w:rsidR="003A462D" w:rsidRPr="003A462D">
        <w:rPr>
          <w:rFonts w:ascii="Arial" w:hAnsi="Arial" w:cs="Arial"/>
          <w:color w:val="000000" w:themeColor="text1"/>
          <w:sz w:val="22"/>
          <w:szCs w:val="22"/>
        </w:rPr>
        <w:t xml:space="preserve"> Namjera nam je prijaviti se na javni poziv Fonda za još dva seta polupozemnih zelenih otoka.</w:t>
      </w:r>
    </w:p>
    <w:p w14:paraId="5DED6225" w14:textId="0F05F7E6" w:rsidR="00E60D38" w:rsidRPr="00160C10" w:rsidRDefault="002F6054" w:rsidP="00BF2A1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U proteklom razdoblju 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 xml:space="preserve">nakon što smo u dva navrata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objavili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>javn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e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 xml:space="preserve"> poziv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e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za izvođenje radova u cilju realizacije</w:t>
      </w:r>
      <w:r w:rsidRPr="002F605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60C10">
        <w:rPr>
          <w:rFonts w:ascii="Arial" w:hAnsi="Arial" w:cs="Arial"/>
          <w:color w:val="000000" w:themeColor="text1"/>
          <w:sz w:val="22"/>
          <w:szCs w:val="22"/>
        </w:rPr>
        <w:t xml:space="preserve">projekta „PRENAMJENA STARE ŠKOLE U HOSTEL U BRIŠTANIMA“ 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 xml:space="preserve">što se trebalo </w:t>
      </w:r>
      <w:r>
        <w:rPr>
          <w:rFonts w:ascii="Arial" w:hAnsi="Arial" w:cs="Arial"/>
          <w:color w:val="000000" w:themeColor="text1"/>
          <w:sz w:val="22"/>
          <w:szCs w:val="22"/>
        </w:rPr>
        <w:t>sufinancira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ti od strane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>Ministarstv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a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 xml:space="preserve"> regionalnog razvoja i fondova EU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kroz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 xml:space="preserve">program Dalmatinska zagora, 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odustali smo od tog projekta jer su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D5BB4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>
        <w:rPr>
          <w:rFonts w:ascii="Arial" w:hAnsi="Arial" w:cs="Arial"/>
          <w:color w:val="000000" w:themeColor="text1"/>
          <w:sz w:val="22"/>
          <w:szCs w:val="22"/>
        </w:rPr>
        <w:t>ponuđen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najniž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cijen</w:t>
      </w:r>
      <w:r w:rsidR="008C69D3">
        <w:rPr>
          <w:rFonts w:ascii="Arial" w:hAnsi="Arial" w:cs="Arial"/>
          <w:color w:val="000000" w:themeColor="text1"/>
          <w:sz w:val="22"/>
          <w:szCs w:val="22"/>
        </w:rPr>
        <w:t>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je </w:t>
      </w:r>
      <w:r w:rsidR="003D5BB4">
        <w:rPr>
          <w:rFonts w:ascii="Arial" w:hAnsi="Arial" w:cs="Arial"/>
          <w:color w:val="000000" w:themeColor="text1"/>
          <w:sz w:val="22"/>
          <w:szCs w:val="22"/>
        </w:rPr>
        <w:t xml:space="preserve">kretale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preko 20% </w:t>
      </w:r>
      <w:r w:rsidR="003D5BB4">
        <w:rPr>
          <w:rFonts w:ascii="Arial" w:hAnsi="Arial" w:cs="Arial"/>
          <w:color w:val="000000" w:themeColor="text1"/>
          <w:sz w:val="22"/>
          <w:szCs w:val="22"/>
        </w:rPr>
        <w:t>odnosno 30% više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od </w:t>
      </w:r>
      <w:r w:rsidR="00E60D38" w:rsidRPr="00160C10">
        <w:rPr>
          <w:rFonts w:ascii="Arial" w:hAnsi="Arial" w:cs="Arial"/>
          <w:color w:val="000000" w:themeColor="text1"/>
          <w:sz w:val="22"/>
          <w:szCs w:val="22"/>
        </w:rPr>
        <w:t xml:space="preserve">procijenjene vrijednosti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te smo </w:t>
      </w:r>
      <w:r w:rsidR="003D5BB4">
        <w:rPr>
          <w:rFonts w:ascii="Arial" w:hAnsi="Arial" w:cs="Arial"/>
          <w:color w:val="000000" w:themeColor="text1"/>
          <w:sz w:val="22"/>
          <w:szCs w:val="22"/>
        </w:rPr>
        <w:t>za sada odustali od tog projekta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5F9708A8" w14:textId="4DCD08E5" w:rsidR="00783976" w:rsidRPr="00783976" w:rsidRDefault="002F6054" w:rsidP="00BF2A1C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Nakon dugih iščekivanja rezultata naše prijave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za sufinanciranje iz </w:t>
      </w:r>
      <w:r w:rsidR="006421B8" w:rsidRPr="001626EE">
        <w:rPr>
          <w:rFonts w:ascii="Arial" w:hAnsi="Arial" w:cs="Arial"/>
          <w:color w:val="000000" w:themeColor="text1"/>
          <w:sz w:val="22"/>
          <w:szCs w:val="22"/>
        </w:rPr>
        <w:t>Nacionalnog plana oporavka i otpornosti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glede 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gradnje CENT</w:t>
      </w:r>
      <w:r w:rsidR="00BF2A1C" w:rsidRPr="00160C10">
        <w:rPr>
          <w:rFonts w:ascii="Arial" w:hAnsi="Arial" w:cs="Arial"/>
          <w:color w:val="000000" w:themeColor="text1"/>
          <w:sz w:val="22"/>
          <w:szCs w:val="22"/>
        </w:rPr>
        <w:t>A</w:t>
      </w:r>
      <w:r w:rsidR="006421B8" w:rsidRPr="00160C10">
        <w:rPr>
          <w:rFonts w:ascii="Arial" w:hAnsi="Arial" w:cs="Arial"/>
          <w:color w:val="000000" w:themeColor="text1"/>
          <w:sz w:val="22"/>
          <w:szCs w:val="22"/>
        </w:rPr>
        <w:t>RA ZA STARIJE OSOBE</w:t>
      </w:r>
      <w:r w:rsidR="003D5BB4">
        <w:rPr>
          <w:rFonts w:ascii="Arial" w:hAnsi="Arial" w:cs="Arial"/>
          <w:color w:val="000000" w:themeColor="text1"/>
          <w:sz w:val="22"/>
          <w:szCs w:val="22"/>
        </w:rPr>
        <w:t xml:space="preserve"> U DRNIŠU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783976">
        <w:rPr>
          <w:rFonts w:ascii="Arial" w:hAnsi="Arial" w:cs="Arial"/>
          <w:color w:val="000000" w:themeColor="text1"/>
          <w:sz w:val="22"/>
          <w:szCs w:val="22"/>
        </w:rPr>
        <w:t xml:space="preserve"> te nakon što smo </w:t>
      </w:r>
      <w:r>
        <w:rPr>
          <w:rFonts w:ascii="Arial" w:hAnsi="Arial" w:cs="Arial"/>
          <w:color w:val="000000" w:themeColor="text1"/>
          <w:sz w:val="22"/>
          <w:szCs w:val="22"/>
        </w:rPr>
        <w:t>sklop</w:t>
      </w:r>
      <w:r w:rsidR="00783976">
        <w:rPr>
          <w:rFonts w:ascii="Arial" w:hAnsi="Arial" w:cs="Arial"/>
          <w:color w:val="000000" w:themeColor="text1"/>
          <w:sz w:val="22"/>
          <w:szCs w:val="22"/>
        </w:rPr>
        <w:t>ili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Ugovor o sufinanciranju u visini od </w:t>
      </w:r>
      <w:r w:rsidR="008774F7">
        <w:rPr>
          <w:rFonts w:ascii="Arial" w:hAnsi="Arial" w:cs="Arial"/>
          <w:color w:val="000000" w:themeColor="text1"/>
          <w:sz w:val="22"/>
          <w:szCs w:val="22"/>
        </w:rPr>
        <w:t xml:space="preserve">cca </w:t>
      </w:r>
      <w:r>
        <w:rPr>
          <w:rFonts w:ascii="Arial" w:hAnsi="Arial" w:cs="Arial"/>
          <w:color w:val="000000" w:themeColor="text1"/>
          <w:sz w:val="22"/>
          <w:szCs w:val="22"/>
        </w:rPr>
        <w:t>5.4</w:t>
      </w:r>
      <w:r w:rsidR="00783976">
        <w:rPr>
          <w:rFonts w:ascii="Arial" w:hAnsi="Arial" w:cs="Arial"/>
          <w:color w:val="000000" w:themeColor="text1"/>
          <w:sz w:val="22"/>
          <w:szCs w:val="22"/>
        </w:rPr>
        <w:t>8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0.000,00 </w:t>
      </w:r>
      <w:r w:rsidRPr="00783976">
        <w:rPr>
          <w:rFonts w:ascii="Arial" w:hAnsi="Arial" w:cs="Arial"/>
          <w:color w:val="000000" w:themeColor="text1"/>
          <w:sz w:val="22"/>
          <w:szCs w:val="22"/>
        </w:rPr>
        <w:t>EUR-a bespovratnih sredstava</w:t>
      </w:r>
      <w:r w:rsidR="00783976" w:rsidRPr="00783976">
        <w:rPr>
          <w:rFonts w:ascii="Arial" w:hAnsi="Arial" w:cs="Arial"/>
          <w:color w:val="000000" w:themeColor="text1"/>
          <w:sz w:val="22"/>
          <w:szCs w:val="22"/>
        </w:rPr>
        <w:t>, krenuli smo u postupak javne nabave po propisanoj proceduri uređenoj Zakonom o javnoj nabavi.</w:t>
      </w:r>
    </w:p>
    <w:p w14:paraId="597F5B9B" w14:textId="3863FAFD" w:rsidR="00783976" w:rsidRPr="00783976" w:rsidRDefault="00783976" w:rsidP="00783976">
      <w:pPr>
        <w:pStyle w:val="Odlomakpopis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 w:themeColor="text1"/>
          <w:sz w:val="22"/>
          <w:szCs w:val="22"/>
        </w:rPr>
        <w:t xml:space="preserve">Želim istaknuti da je </w:t>
      </w:r>
      <w:r w:rsidRPr="00783976">
        <w:rPr>
          <w:rFonts w:ascii="Arial" w:hAnsi="Arial" w:cs="Arial"/>
          <w:color w:val="000000"/>
          <w:sz w:val="22"/>
          <w:szCs w:val="22"/>
        </w:rPr>
        <w:t>Grad Drniš 06. ožujka 2024. godine dobio suglasnost Ministarstva financija (preslik u privitku) na zaduženje kod Hrvatske banke za obnovu i razvitak u iznosu =</w:t>
      </w:r>
      <w:r w:rsidRPr="00783976">
        <w:rPr>
          <w:rFonts w:ascii="Arial" w:hAnsi="Arial" w:cs="Arial"/>
          <w:b/>
          <w:bCs/>
          <w:color w:val="000000"/>
          <w:sz w:val="22"/>
          <w:szCs w:val="22"/>
        </w:rPr>
        <w:t>4.900.000,00 EUR-a</w:t>
      </w:r>
      <w:r w:rsidRPr="00783976">
        <w:rPr>
          <w:rFonts w:ascii="Arial" w:hAnsi="Arial" w:cs="Arial"/>
          <w:color w:val="000000"/>
          <w:sz w:val="22"/>
          <w:szCs w:val="22"/>
        </w:rPr>
        <w:t>, s rokom otplate kredita od 15 godina uključujući dvije godine počeka, u jednakim mjesečnim ratama, uz fiksnu kamatnu stopu 3,20% godišnje i jednokratnu naknadu za obradu kredita u visini 0,2% od iznosa odobrenog kredita (KLASA:403-02/24-01/7, URBROJ:513-05-06-24-2).</w:t>
      </w:r>
    </w:p>
    <w:p w14:paraId="03A0AB7B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 xml:space="preserve">Otvoreni postupak javne nabave radova na izgradnji Centra za starije osobe u Gradu Drnišu započeo je 12. ožujka 2024. godine prethodnim savjetovanjem sa zainteresiranim gospodarskim subjektima, te je 26. ožujka 2024. godine u EOJN-u objavljen otvoreni postupak nabave radova velike vrijednosti </w:t>
      </w:r>
      <w:r w:rsidRPr="00783976">
        <w:rPr>
          <w:rFonts w:ascii="Arial" w:hAnsi="Arial" w:cs="Arial"/>
          <w:i/>
          <w:iCs/>
          <w:color w:val="000000"/>
          <w:sz w:val="22"/>
          <w:szCs w:val="22"/>
        </w:rPr>
        <w:t>„Izgradnja Centra za starije osobe u Gradu Drnišu“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procijenjene vrijednosti nabave </w:t>
      </w:r>
      <w:r w:rsidRPr="00783976">
        <w:rPr>
          <w:rFonts w:ascii="Arial" w:hAnsi="Arial" w:cs="Arial"/>
          <w:b/>
          <w:bCs/>
          <w:color w:val="000000"/>
          <w:sz w:val="22"/>
          <w:szCs w:val="22"/>
        </w:rPr>
        <w:t>9.110.363,01 EUR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(sa PDV-om).</w:t>
      </w:r>
    </w:p>
    <w:p w14:paraId="4C6468E0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Rok za dostavu ponuda je bio 17. svibnja 2024. godine, te su u danom roku pristigle 3 valjane ponude:</w:t>
      </w:r>
    </w:p>
    <w:p w14:paraId="10410FE0" w14:textId="77777777" w:rsidR="00783976" w:rsidRPr="009D5F18" w:rsidRDefault="00783976" w:rsidP="00783976">
      <w:pPr>
        <w:pStyle w:val="Bezproreda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849"/>
        <w:gridCol w:w="3685"/>
        <w:gridCol w:w="2264"/>
        <w:gridCol w:w="2264"/>
      </w:tblGrid>
      <w:tr w:rsidR="00783976" w:rsidRPr="009D5F18" w14:paraId="11915A80" w14:textId="77777777" w:rsidTr="00DD66A5">
        <w:tc>
          <w:tcPr>
            <w:tcW w:w="469" w:type="pct"/>
          </w:tcPr>
          <w:p w14:paraId="2B0AB561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Red. br.</w:t>
            </w:r>
          </w:p>
        </w:tc>
        <w:tc>
          <w:tcPr>
            <w:tcW w:w="2033" w:type="pct"/>
          </w:tcPr>
          <w:p w14:paraId="54DD1C22" w14:textId="77777777" w:rsidR="00783976" w:rsidRPr="009D5F18" w:rsidRDefault="00783976" w:rsidP="00DD66A5">
            <w:pPr>
              <w:pStyle w:val="Bezprored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Ponuditelj</w:t>
            </w:r>
          </w:p>
        </w:tc>
        <w:tc>
          <w:tcPr>
            <w:tcW w:w="1249" w:type="pct"/>
          </w:tcPr>
          <w:p w14:paraId="418D32A5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Ukupna cijena bez PDV-a</w:t>
            </w:r>
          </w:p>
        </w:tc>
        <w:tc>
          <w:tcPr>
            <w:tcW w:w="1249" w:type="pct"/>
          </w:tcPr>
          <w:p w14:paraId="60DCCC2A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Ukupna cijena sa PDV-om</w:t>
            </w:r>
          </w:p>
        </w:tc>
      </w:tr>
      <w:tr w:rsidR="00783976" w:rsidRPr="009D5F18" w14:paraId="440F0E4E" w14:textId="77777777" w:rsidTr="00DD66A5">
        <w:tc>
          <w:tcPr>
            <w:tcW w:w="469" w:type="pct"/>
          </w:tcPr>
          <w:p w14:paraId="1049A1EA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33" w:type="pct"/>
          </w:tcPr>
          <w:p w14:paraId="73D5576F" w14:textId="77777777" w:rsidR="00783976" w:rsidRPr="009D5F18" w:rsidRDefault="00783976" w:rsidP="00DD66A5">
            <w:pPr>
              <w:pStyle w:val="Bezprored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RELIANCE d.o.o. Split</w:t>
            </w:r>
          </w:p>
        </w:tc>
        <w:tc>
          <w:tcPr>
            <w:tcW w:w="1249" w:type="pct"/>
          </w:tcPr>
          <w:p w14:paraId="5A883DD3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12.795.291,95 EUR</w:t>
            </w:r>
          </w:p>
        </w:tc>
        <w:tc>
          <w:tcPr>
            <w:tcW w:w="1249" w:type="pct"/>
          </w:tcPr>
          <w:p w14:paraId="37B8B546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15.994.114,94 EUR</w:t>
            </w:r>
          </w:p>
        </w:tc>
      </w:tr>
      <w:tr w:rsidR="00783976" w:rsidRPr="009D5F18" w14:paraId="5BED567A" w14:textId="77777777" w:rsidTr="00DD66A5">
        <w:tc>
          <w:tcPr>
            <w:tcW w:w="469" w:type="pct"/>
          </w:tcPr>
          <w:p w14:paraId="10A491F1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33" w:type="pct"/>
          </w:tcPr>
          <w:p w14:paraId="147F8898" w14:textId="77777777" w:rsidR="00783976" w:rsidRPr="009D5F18" w:rsidRDefault="00783976" w:rsidP="00DD66A5">
            <w:pPr>
              <w:pStyle w:val="Bezprored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STRABAG d.o.o. Zagreb</w:t>
            </w:r>
          </w:p>
        </w:tc>
        <w:tc>
          <w:tcPr>
            <w:tcW w:w="1249" w:type="pct"/>
          </w:tcPr>
          <w:p w14:paraId="7BA7F1FA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11.787.290,12 EUR</w:t>
            </w:r>
          </w:p>
        </w:tc>
        <w:tc>
          <w:tcPr>
            <w:tcW w:w="1249" w:type="pct"/>
          </w:tcPr>
          <w:p w14:paraId="74FAFDF3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14.734.112,65 EUR</w:t>
            </w:r>
          </w:p>
        </w:tc>
      </w:tr>
      <w:tr w:rsidR="00783976" w:rsidRPr="009D5F18" w14:paraId="1095DD81" w14:textId="77777777" w:rsidTr="00DD66A5">
        <w:tc>
          <w:tcPr>
            <w:tcW w:w="469" w:type="pct"/>
          </w:tcPr>
          <w:p w14:paraId="3B1B6242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33" w:type="pct"/>
          </w:tcPr>
          <w:p w14:paraId="249552F2" w14:textId="77777777" w:rsidR="00783976" w:rsidRPr="009D5F18" w:rsidRDefault="00783976" w:rsidP="00DD66A5">
            <w:pPr>
              <w:pStyle w:val="Bezprored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Kvantum d.o.o. Zagreb</w:t>
            </w:r>
          </w:p>
        </w:tc>
        <w:tc>
          <w:tcPr>
            <w:tcW w:w="1249" w:type="pct"/>
          </w:tcPr>
          <w:p w14:paraId="0F9BE702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11.611.744,65 EUR</w:t>
            </w:r>
          </w:p>
        </w:tc>
        <w:tc>
          <w:tcPr>
            <w:tcW w:w="1249" w:type="pct"/>
          </w:tcPr>
          <w:p w14:paraId="6AF9EA13" w14:textId="77777777" w:rsidR="00783976" w:rsidRPr="009D5F18" w:rsidRDefault="00783976" w:rsidP="00DD66A5">
            <w:pPr>
              <w:pStyle w:val="Bezproreda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D5F18">
              <w:rPr>
                <w:rFonts w:ascii="Arial" w:hAnsi="Arial" w:cs="Arial"/>
                <w:color w:val="000000"/>
                <w:sz w:val="20"/>
                <w:szCs w:val="20"/>
              </w:rPr>
              <w:t>14.514.680,81 EUR</w:t>
            </w:r>
          </w:p>
        </w:tc>
      </w:tr>
    </w:tbl>
    <w:p w14:paraId="605F686A" w14:textId="77777777" w:rsid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0"/>
          <w:szCs w:val="20"/>
        </w:rPr>
      </w:pPr>
    </w:p>
    <w:p w14:paraId="4735A072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 xml:space="preserve">Kako se vidi iz priložene tablice i priloženog zapisnika u privitku ove zamolbe, vrijednosti svih pristiglih ponuda su daleko iznad procijenjene vrijednosti nabave. </w:t>
      </w:r>
    </w:p>
    <w:p w14:paraId="6F590B81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1FC2D561" w14:textId="009FD69F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Ponuda sa najnižom ponuđenom cijenom je za =</w:t>
      </w:r>
      <w:r w:rsidRPr="00783976">
        <w:rPr>
          <w:rFonts w:ascii="Arial" w:hAnsi="Arial" w:cs="Arial"/>
          <w:b/>
          <w:bCs/>
          <w:color w:val="000000"/>
          <w:sz w:val="22"/>
          <w:szCs w:val="22"/>
        </w:rPr>
        <w:t>5.404.317,79 EUR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  <w:u w:val="single"/>
        </w:rPr>
        <w:t>viša od procijenjene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vrijednosti nabave radova (s PDV-om).</w:t>
      </w:r>
    </w:p>
    <w:p w14:paraId="1080A5BC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 xml:space="preserve">Grad Drniš nema fiskalnih mogućnosti za osigurati cjelokupnu razliku od cca 5,4 mil. EUR-a kako bi se projekt „Izgradnje i opremanja Centra za starije osobe Drniš“ realizirao i ostvario sve zadane pokazatelje i rezultate, a to je pružanje institucionalnih usluga smještaja za </w:t>
      </w:r>
      <w:r w:rsidRPr="00783976">
        <w:rPr>
          <w:rFonts w:ascii="Arial" w:hAnsi="Arial" w:cs="Arial"/>
          <w:b/>
          <w:bCs/>
          <w:color w:val="000000"/>
          <w:sz w:val="22"/>
          <w:szCs w:val="22"/>
        </w:rPr>
        <w:t>100 korisnika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(starijih osoba i nemoćnih III. i IV. stupnja prema Pravilniku o mjerilima za pružanje socijalnih usluga), te pružanje izvaninstitucijskih socijalnih usluga za </w:t>
      </w:r>
      <w:r w:rsidRPr="00783976">
        <w:rPr>
          <w:rFonts w:ascii="Arial" w:hAnsi="Arial" w:cs="Arial"/>
          <w:b/>
          <w:bCs/>
          <w:color w:val="000000"/>
          <w:sz w:val="22"/>
          <w:szCs w:val="22"/>
        </w:rPr>
        <w:t>238 korisnika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(starije i nemoćne osobe).</w:t>
      </w:r>
    </w:p>
    <w:p w14:paraId="3262D951" w14:textId="77777777" w:rsidR="00783976" w:rsidRPr="00783976" w:rsidRDefault="00783976" w:rsidP="00783976">
      <w:pPr>
        <w:pStyle w:val="Bezproreda"/>
        <w:jc w:val="both"/>
        <w:rPr>
          <w:rFonts w:ascii="Arial" w:hAnsi="Arial" w:cs="Arial"/>
          <w:color w:val="000000"/>
          <w:sz w:val="22"/>
          <w:szCs w:val="22"/>
        </w:rPr>
      </w:pPr>
    </w:p>
    <w:p w14:paraId="1537BEDC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Dodatno zaduženje Grada Drniša za cca =5.000.000,00 EUR-</w:t>
      </w:r>
      <w:r w:rsidRPr="008774F7">
        <w:rPr>
          <w:rFonts w:ascii="Arial" w:hAnsi="Arial" w:cs="Arial"/>
          <w:color w:val="000000"/>
          <w:sz w:val="22"/>
          <w:szCs w:val="22"/>
        </w:rPr>
        <w:t xml:space="preserve">a </w:t>
      </w:r>
      <w:r w:rsidRPr="008774F7">
        <w:rPr>
          <w:rFonts w:ascii="Arial" w:hAnsi="Arial" w:cs="Arial"/>
          <w:color w:val="000000"/>
          <w:sz w:val="22"/>
          <w:szCs w:val="22"/>
          <w:u w:val="single"/>
        </w:rPr>
        <w:t>nije moguće</w:t>
      </w:r>
      <w:r w:rsidRPr="008774F7">
        <w:rPr>
          <w:rFonts w:ascii="Arial" w:hAnsi="Arial" w:cs="Arial"/>
          <w:color w:val="000000"/>
          <w:sz w:val="22"/>
          <w:szCs w:val="22"/>
        </w:rPr>
        <w:t xml:space="preserve"> zbog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previsoke kreditne izloženosti u koju bi se doveo Grad. </w:t>
      </w:r>
    </w:p>
    <w:p w14:paraId="16A1CDE0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 xml:space="preserve">Maksimalno dodatno zaduženje Grada je moguće do 1,0 mil EUR-a. </w:t>
      </w:r>
    </w:p>
    <w:p w14:paraId="5863B695" w14:textId="77777777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</w:p>
    <w:p w14:paraId="4A236F13" w14:textId="707E68B0" w:rsidR="00783976" w:rsidRPr="00783976" w:rsidRDefault="00783976" w:rsidP="00783976">
      <w:pPr>
        <w:pStyle w:val="Odlomakpopisa"/>
        <w:ind w:left="106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 xml:space="preserve">Napominjemo da je Šibensko-kninska županija svojim dopisom KLASA:550-01/22-02/22, URBROJ:2182-06-22-2 od dana 21. lipnja 2022. godine dala podršku Gradu Drnišu za prijavu na javni poziv predmetni Projekt te je s tim u svezi kao obvezan partner na projektu sukladno Pozivu, potpisala Sporazum o partnerstvu u provedbi projekta, ali prema odredbama članka 10. Sporazuma, </w:t>
      </w:r>
      <w:r w:rsidRPr="00783976">
        <w:rPr>
          <w:rFonts w:ascii="Arial" w:hAnsi="Arial" w:cs="Arial"/>
          <w:color w:val="000000"/>
          <w:sz w:val="22"/>
          <w:szCs w:val="22"/>
          <w:u w:val="single"/>
        </w:rPr>
        <w:t>bez ikakvih financijskih obveza</w:t>
      </w:r>
      <w:r w:rsidRPr="00783976">
        <w:rPr>
          <w:rFonts w:ascii="Arial" w:hAnsi="Arial" w:cs="Arial"/>
          <w:color w:val="000000"/>
          <w:sz w:val="22"/>
          <w:szCs w:val="22"/>
        </w:rPr>
        <w:t xml:space="preserve"> temeljem potpisanog Sporazuma.</w:t>
      </w:r>
    </w:p>
    <w:p w14:paraId="0BA5617D" w14:textId="77777777" w:rsidR="00783976" w:rsidRPr="00783976" w:rsidRDefault="00783976" w:rsidP="00783976">
      <w:pPr>
        <w:pStyle w:val="Bezproreda"/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Sama ideja o gradnji Centra rezultat je stvarnih potreba koje postoje za smještajnim</w:t>
      </w:r>
    </w:p>
    <w:p w14:paraId="7C7ACCA4" w14:textId="6299AA50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 xml:space="preserve">kapacitetima za starije osobe na ovim prostorima. Naime,  prema popisu stanovnika iz 2021. godine, više od 2.600 stanovnika Šibensko-kninske županije je starije od 65 godina, a uz činjenicu da na području Grada Drniša nema dostupnih smještajnih kapaciteta za starije osobe, razvidno je da bi ova investicija bila itekako društveno opravdana. </w:t>
      </w:r>
    </w:p>
    <w:p w14:paraId="4E8BF296" w14:textId="77777777" w:rsidR="00783976" w:rsidRDefault="00783976" w:rsidP="00783976">
      <w:pPr>
        <w:pStyle w:val="Bezproreda"/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Uz podatke da je 27% stanovništva Šibensko-kninske županije starije od 65 godina,</w:t>
      </w:r>
    </w:p>
    <w:p w14:paraId="20A3BB55" w14:textId="77777777" w:rsidR="00783976" w:rsidRDefault="00783976" w:rsidP="00783976">
      <w:pPr>
        <w:pStyle w:val="Bezproreda"/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a tek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17% je mlađih od 19 godina, a uz trend produljenja životnog vijeka najstarijih</w:t>
      </w:r>
    </w:p>
    <w:p w14:paraId="0E09B1E2" w14:textId="4E49BE00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00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osoba (80+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godina), realizacija projekta je više nego nužna, posebno jer ista uključuje i izvaninstitucijsku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skrb. Važno je napomenuti da je prema statističkim podacima glede smještajnih kapaciteta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starih i nemoćnih, Šibensko-kninska županija na samom začelju u Republici Hrvatskoj.</w:t>
      </w:r>
    </w:p>
    <w:p w14:paraId="2024ADB7" w14:textId="5A53441E" w:rsidR="00783976" w:rsidRPr="00783976" w:rsidRDefault="00783976" w:rsidP="00783976">
      <w:pPr>
        <w:pStyle w:val="Bezproreda"/>
        <w:ind w:left="1068"/>
        <w:jc w:val="both"/>
        <w:rPr>
          <w:rFonts w:ascii="Arial" w:hAnsi="Arial" w:cs="Arial"/>
          <w:color w:val="FF0000"/>
          <w:sz w:val="22"/>
          <w:szCs w:val="22"/>
        </w:rPr>
      </w:pPr>
      <w:r w:rsidRPr="00783976">
        <w:rPr>
          <w:rFonts w:ascii="Arial" w:hAnsi="Arial" w:cs="Arial"/>
          <w:color w:val="000000"/>
          <w:sz w:val="22"/>
          <w:szCs w:val="22"/>
        </w:rPr>
        <w:t>Ovaj projekt imao bi značajan utjecaj na ukupan daljnji razvoj Šibensko-kninske županije,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Grada Drniša i ovog dijela Dalmatinske zagore jer bi se kroz ulaganje u društvenu i socijalnu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infrastrukturu potaknuo održivi gospodarski razvoj, povećanje atraktivnosti ovog prostora,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poboljšanje kvalitete života onih najosjetljivijih socijalnih kategorija (starijih i nemoćnih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osoba) i sprječavanje daljnjeg iseljavanja, poglavito mladih, a kroz zapošljavanje u Centru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/>
          <w:sz w:val="22"/>
          <w:szCs w:val="22"/>
        </w:rPr>
        <w:t>(kroz studiju izvodljivosti) planirano je otvaranje novih</w:t>
      </w:r>
      <w:r w:rsidRPr="00783976">
        <w:rPr>
          <w:rFonts w:ascii="Arial" w:hAnsi="Arial" w:cs="Arial"/>
          <w:color w:val="FF0000"/>
          <w:sz w:val="22"/>
          <w:szCs w:val="22"/>
        </w:rPr>
        <w:t xml:space="preserve"> </w:t>
      </w:r>
      <w:r w:rsidRPr="00783976">
        <w:rPr>
          <w:rFonts w:ascii="Arial" w:hAnsi="Arial" w:cs="Arial"/>
          <w:color w:val="000000" w:themeColor="text1"/>
          <w:sz w:val="22"/>
          <w:szCs w:val="22"/>
        </w:rPr>
        <w:t>radnih mjesta</w:t>
      </w:r>
      <w:r w:rsidR="000B53B3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mahom žena</w:t>
      </w:r>
      <w:r w:rsidRPr="00783976">
        <w:rPr>
          <w:rFonts w:ascii="Arial" w:hAnsi="Arial" w:cs="Arial"/>
          <w:color w:val="000000" w:themeColor="text1"/>
          <w:sz w:val="22"/>
          <w:szCs w:val="22"/>
        </w:rPr>
        <w:t>.</w:t>
      </w:r>
      <w:r w:rsidR="008774F7">
        <w:rPr>
          <w:rFonts w:ascii="Arial" w:hAnsi="Arial" w:cs="Arial"/>
          <w:color w:val="000000" w:themeColor="text1"/>
          <w:sz w:val="22"/>
          <w:szCs w:val="22"/>
        </w:rPr>
        <w:t xml:space="preserve"> U ovom trenutku nemamo rješenje kako zatvoriti financijsku konstrukciju ako se Šibensko-kninska županija ne uključi u sufinanciranje projekta.</w:t>
      </w:r>
    </w:p>
    <w:p w14:paraId="52C561D9" w14:textId="2624BD23" w:rsidR="008774F7" w:rsidRDefault="008774F7" w:rsidP="00160C10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Proveli smo postupak javne nabave za projekt MODERNIZACIJA JAVNE RASVJETE NA PODRUČJU GRADA DRNIŠA koji se sufinancira sredstvima Ministarstva regionalnog razvoja i fondova EU u visini od 100.000,00 EUR-a te je u tijek</w:t>
      </w:r>
      <w:r w:rsidR="005B631F">
        <w:rPr>
          <w:rFonts w:ascii="Arial" w:hAnsi="Arial" w:cs="Arial"/>
          <w:color w:val="000000" w:themeColor="text1"/>
          <w:sz w:val="22"/>
          <w:szCs w:val="22"/>
        </w:rPr>
        <w:t>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odabir najpovoljnijeg ponuditelja za nabavku 1.000 kom LED rasvjetnih tijela.</w:t>
      </w:r>
    </w:p>
    <w:p w14:paraId="5C0FDF8E" w14:textId="14DAA0E1" w:rsidR="000E252C" w:rsidRPr="00160C10" w:rsidRDefault="000E252C" w:rsidP="008774F7">
      <w:pPr>
        <w:pStyle w:val="Odlomakpopisa"/>
        <w:ind w:left="106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7BF8ED" w14:textId="77777777" w:rsidR="006421B8" w:rsidRPr="006421B8" w:rsidRDefault="006421B8" w:rsidP="006421B8">
      <w:pPr>
        <w:pStyle w:val="Odlomakpopisa"/>
        <w:rPr>
          <w:rFonts w:ascii="Arial" w:hAnsi="Arial" w:cs="Arial"/>
          <w:b/>
          <w:bCs/>
          <w:sz w:val="22"/>
          <w:szCs w:val="22"/>
        </w:rPr>
      </w:pPr>
    </w:p>
    <w:p w14:paraId="4AA9CAD4" w14:textId="1294036A" w:rsidR="00F12195" w:rsidRPr="007845EC" w:rsidRDefault="00465719" w:rsidP="00F12195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Poštovane dame i gospodo, u ovom svom izvješću </w:t>
      </w:r>
      <w:r w:rsidR="00F12195" w:rsidRPr="007845EC">
        <w:rPr>
          <w:rFonts w:ascii="Arial" w:hAnsi="Arial" w:cs="Arial"/>
          <w:color w:val="000000" w:themeColor="text1"/>
          <w:sz w:val="22"/>
          <w:szCs w:val="22"/>
        </w:rPr>
        <w:t xml:space="preserve">želim istaknuti da je od 01. ožujka 2024. godine na snazi Uredba o nazivima radnih mjesta, uvjetima za raspored i koeficijentima za obračun plaće u javnim službama temeljem koje a sukladno članku 51. Zakona o predškolskom odgoju i obrazovanju, smo uskladili plaće zaposlenika Dječjeg vrtića Drniš. Porast financijske obveze </w:t>
      </w:r>
      <w:r w:rsidR="00FE2262" w:rsidRPr="007845EC">
        <w:rPr>
          <w:rFonts w:ascii="Arial" w:hAnsi="Arial" w:cs="Arial"/>
          <w:color w:val="000000" w:themeColor="text1"/>
          <w:sz w:val="22"/>
          <w:szCs w:val="22"/>
        </w:rPr>
        <w:t xml:space="preserve">Grada prema zaposlenicima vrtića </w:t>
      </w:r>
      <w:r w:rsidR="00F12195" w:rsidRPr="007845EC">
        <w:rPr>
          <w:rFonts w:ascii="Arial" w:hAnsi="Arial" w:cs="Arial"/>
          <w:color w:val="000000" w:themeColor="text1"/>
          <w:sz w:val="22"/>
          <w:szCs w:val="22"/>
        </w:rPr>
        <w:t>je cca 29.000,00 EUR-a mjesečno ili za deset mjeseci ove godine cca 290.000,00 EUR-a</w:t>
      </w:r>
      <w:r w:rsidR="00FE2262" w:rsidRPr="007845EC">
        <w:rPr>
          <w:rFonts w:ascii="Arial" w:hAnsi="Arial" w:cs="Arial"/>
          <w:color w:val="000000" w:themeColor="text1"/>
          <w:sz w:val="22"/>
          <w:szCs w:val="22"/>
        </w:rPr>
        <w:t>, što znatno smanjuje financijski potencijal Grada za ulaganja u projekte.</w:t>
      </w:r>
    </w:p>
    <w:p w14:paraId="4ABE8120" w14:textId="29FD2310" w:rsidR="00FE2262" w:rsidRPr="007845EC" w:rsidRDefault="00FE2262" w:rsidP="00F12195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Ono što je za sada samo najavljeno da će se glede povećanja plaća JVP-ma biti u drugom polugodištu ove godine </w:t>
      </w:r>
      <w:r w:rsidR="007845EC" w:rsidRPr="007845EC">
        <w:rPr>
          <w:rFonts w:ascii="Arial" w:hAnsi="Arial" w:cs="Arial"/>
          <w:color w:val="000000" w:themeColor="text1"/>
          <w:sz w:val="22"/>
          <w:szCs w:val="22"/>
        </w:rPr>
        <w:t>nije bitno manje u smislu povećanja mjesečne obveze u odnosu na predškolsku ustanovu, ali prema nekim saznanjima Vlada radi izračune povećanja dotacije osnivačima za potrebe dijela povećanja plaća.</w:t>
      </w:r>
    </w:p>
    <w:p w14:paraId="60C2D701" w14:textId="40E50C88" w:rsidR="00F12195" w:rsidRPr="007845EC" w:rsidRDefault="007845EC" w:rsidP="00A13061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color w:val="000000" w:themeColor="text1"/>
          <w:sz w:val="22"/>
          <w:szCs w:val="22"/>
        </w:rPr>
        <w:t>U ovom trenutku razvidno je da usporeno provodimo dio projekata iz našeg Programa gradnje komunalne infrastrukture primarno iz razloga što uz smanjenje prihoda od prireza na porez na dohodak imamo i smanjenje primitaka s naslova fiskalnog poravnanja (dotacije) iz državnog proračuna što u konačnici porastom rashoda ne ostavlja nam veliki prostor za realizaciju svih zacrtanih aktivnosti.</w:t>
      </w:r>
    </w:p>
    <w:p w14:paraId="0103BC8B" w14:textId="1A264039" w:rsidR="00160C10" w:rsidRPr="007845EC" w:rsidRDefault="00160C10" w:rsidP="00FD1C70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color w:val="000000" w:themeColor="text1"/>
          <w:sz w:val="22"/>
          <w:szCs w:val="22"/>
        </w:rPr>
        <w:t>Poznato Vam je da se p</w:t>
      </w:r>
      <w:r w:rsidR="00465719" w:rsidRPr="007845EC">
        <w:rPr>
          <w:rFonts w:ascii="Arial" w:hAnsi="Arial" w:cs="Arial"/>
          <w:color w:val="000000" w:themeColor="text1"/>
          <w:sz w:val="22"/>
          <w:szCs w:val="22"/>
        </w:rPr>
        <w:t>rijav</w:t>
      </w:r>
      <w:r w:rsidR="00CF7F18" w:rsidRPr="007845EC">
        <w:rPr>
          <w:rFonts w:ascii="Arial" w:hAnsi="Arial" w:cs="Arial"/>
          <w:color w:val="000000" w:themeColor="text1"/>
          <w:sz w:val="22"/>
          <w:szCs w:val="22"/>
        </w:rPr>
        <w:t xml:space="preserve">e </w:t>
      </w:r>
      <w:r w:rsidR="005F41FA" w:rsidRPr="007845EC">
        <w:rPr>
          <w:rFonts w:ascii="Arial" w:hAnsi="Arial" w:cs="Arial"/>
          <w:color w:val="000000" w:themeColor="text1"/>
          <w:sz w:val="22"/>
          <w:szCs w:val="22"/>
        </w:rPr>
        <w:t xml:space="preserve">za pojedine </w:t>
      </w:r>
      <w:r w:rsidR="00C848D5" w:rsidRPr="007845EC">
        <w:rPr>
          <w:rFonts w:ascii="Arial" w:hAnsi="Arial" w:cs="Arial"/>
          <w:color w:val="000000" w:themeColor="text1"/>
          <w:sz w:val="22"/>
          <w:szCs w:val="22"/>
        </w:rPr>
        <w:t>projekt</w:t>
      </w:r>
      <w:r w:rsidR="005F41FA" w:rsidRPr="007845EC">
        <w:rPr>
          <w:rFonts w:ascii="Arial" w:hAnsi="Arial" w:cs="Arial"/>
          <w:color w:val="000000" w:themeColor="text1"/>
          <w:sz w:val="22"/>
          <w:szCs w:val="22"/>
        </w:rPr>
        <w:t>e</w:t>
      </w:r>
      <w:r w:rsidR="00C848D5" w:rsidRPr="007845E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F7F18" w:rsidRPr="007845EC">
        <w:rPr>
          <w:rFonts w:ascii="Arial" w:hAnsi="Arial" w:cs="Arial"/>
          <w:color w:val="000000" w:themeColor="text1"/>
          <w:sz w:val="22"/>
          <w:szCs w:val="22"/>
        </w:rPr>
        <w:t>na javne pozive obavlja</w:t>
      </w:r>
      <w:r w:rsidRPr="007845EC">
        <w:rPr>
          <w:rFonts w:ascii="Arial" w:hAnsi="Arial" w:cs="Arial"/>
          <w:color w:val="000000" w:themeColor="text1"/>
          <w:sz w:val="22"/>
          <w:szCs w:val="22"/>
        </w:rPr>
        <w:t>ju u pravilu u jednom izvještajnom razdoblju</w:t>
      </w:r>
      <w:r w:rsidR="001418CE" w:rsidRPr="007845EC">
        <w:rPr>
          <w:rFonts w:ascii="Arial" w:hAnsi="Arial" w:cs="Arial"/>
          <w:color w:val="000000" w:themeColor="text1"/>
          <w:sz w:val="22"/>
          <w:szCs w:val="22"/>
        </w:rPr>
        <w:t xml:space="preserve">, a </w:t>
      </w: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realizacija rijetko bude u istom razdoblju već najčešće u idućem ili čak </w:t>
      </w:r>
      <w:r w:rsidR="000437D3" w:rsidRPr="007845EC">
        <w:rPr>
          <w:rFonts w:ascii="Arial" w:hAnsi="Arial" w:cs="Arial"/>
          <w:color w:val="000000" w:themeColor="text1"/>
          <w:sz w:val="22"/>
          <w:szCs w:val="22"/>
        </w:rPr>
        <w:t>u</w:t>
      </w: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 više razdoblja.</w:t>
      </w:r>
    </w:p>
    <w:p w14:paraId="5901E283" w14:textId="2E70453D" w:rsidR="00D7256A" w:rsidRPr="007845EC" w:rsidRDefault="00E26EB1" w:rsidP="00D7256A">
      <w:pPr>
        <w:ind w:firstLine="708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color w:val="000000" w:themeColor="text1"/>
          <w:sz w:val="22"/>
          <w:szCs w:val="22"/>
        </w:rPr>
        <w:lastRenderedPageBreak/>
        <w:t>D</w:t>
      </w:r>
      <w:r w:rsidR="00FD1C70" w:rsidRPr="007845EC">
        <w:rPr>
          <w:rFonts w:ascii="Arial" w:hAnsi="Arial" w:cs="Arial"/>
          <w:color w:val="000000" w:themeColor="text1"/>
          <w:sz w:val="22"/>
          <w:szCs w:val="22"/>
        </w:rPr>
        <w:t xml:space="preserve">ame i gospodo, </w:t>
      </w:r>
      <w:r w:rsidR="00CF7F18" w:rsidRPr="007845EC">
        <w:rPr>
          <w:rFonts w:ascii="Arial" w:hAnsi="Arial" w:cs="Arial"/>
          <w:color w:val="000000" w:themeColor="text1"/>
          <w:sz w:val="22"/>
          <w:szCs w:val="22"/>
        </w:rPr>
        <w:t xml:space="preserve">na kraju </w:t>
      </w:r>
      <w:r w:rsidR="00D7256A" w:rsidRPr="007845EC">
        <w:rPr>
          <w:rFonts w:ascii="Arial" w:hAnsi="Arial" w:cs="Arial"/>
          <w:color w:val="000000" w:themeColor="text1"/>
          <w:sz w:val="22"/>
          <w:szCs w:val="22"/>
        </w:rPr>
        <w:t xml:space="preserve">želim istaknuti da sam u cijelom </w:t>
      </w:r>
      <w:r w:rsidR="00A93714" w:rsidRPr="007845EC">
        <w:rPr>
          <w:rFonts w:ascii="Arial" w:hAnsi="Arial" w:cs="Arial"/>
          <w:color w:val="000000" w:themeColor="text1"/>
          <w:sz w:val="22"/>
          <w:szCs w:val="22"/>
        </w:rPr>
        <w:t xml:space="preserve">ovom </w:t>
      </w:r>
      <w:r w:rsidR="00D7256A" w:rsidRPr="007845EC">
        <w:rPr>
          <w:rFonts w:ascii="Arial" w:hAnsi="Arial" w:cs="Arial"/>
          <w:color w:val="000000" w:themeColor="text1"/>
          <w:sz w:val="22"/>
          <w:szCs w:val="22"/>
        </w:rPr>
        <w:t>razdoblju nadzirao rad upravnih odjela</w:t>
      </w:r>
      <w:r w:rsidR="000E4AFD" w:rsidRPr="007845EC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D7256A" w:rsidRPr="007845EC">
        <w:rPr>
          <w:rFonts w:ascii="Arial" w:hAnsi="Arial" w:cs="Arial"/>
          <w:bCs/>
          <w:color w:val="000000" w:themeColor="text1"/>
          <w:sz w:val="22"/>
          <w:szCs w:val="22"/>
        </w:rPr>
        <w:t xml:space="preserve">realizaciju </w:t>
      </w:r>
      <w:r w:rsidR="00CF7F18" w:rsidRPr="007845EC">
        <w:rPr>
          <w:rFonts w:ascii="Arial" w:hAnsi="Arial" w:cs="Arial"/>
          <w:bCs/>
          <w:color w:val="000000" w:themeColor="text1"/>
          <w:sz w:val="22"/>
          <w:szCs w:val="22"/>
        </w:rPr>
        <w:t xml:space="preserve">započetih </w:t>
      </w:r>
      <w:r w:rsidR="00D7256A" w:rsidRPr="007845EC">
        <w:rPr>
          <w:rFonts w:ascii="Arial" w:hAnsi="Arial" w:cs="Arial"/>
          <w:bCs/>
          <w:color w:val="000000" w:themeColor="text1"/>
          <w:sz w:val="22"/>
          <w:szCs w:val="22"/>
        </w:rPr>
        <w:t>programa i planova kao i rješavanje svih važnijih tekućih problema i pitanja iz nadležnosti gradske uprave i mene kao gradonačelnika</w:t>
      </w:r>
      <w:r w:rsidR="00EE3782" w:rsidRPr="007845E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385BAC82" w14:textId="160516C3" w:rsidR="00D7256A" w:rsidRPr="007845EC" w:rsidRDefault="00D7256A" w:rsidP="00D7256A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Po pitanju pojedinih predmeta, </w:t>
      </w:r>
      <w:r w:rsidR="00D22BB4" w:rsidRPr="007845EC">
        <w:rPr>
          <w:rFonts w:ascii="Arial" w:hAnsi="Arial" w:cs="Arial"/>
          <w:color w:val="000000" w:themeColor="text1"/>
          <w:sz w:val="22"/>
          <w:szCs w:val="22"/>
        </w:rPr>
        <w:t xml:space="preserve">njihovom </w:t>
      </w: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broju i strukturu upravnih i neupravnih akata koji su nastali u </w:t>
      </w:r>
      <w:r w:rsidR="00D22BB4" w:rsidRPr="007845EC">
        <w:rPr>
          <w:rFonts w:ascii="Arial" w:hAnsi="Arial" w:cs="Arial"/>
          <w:color w:val="000000" w:themeColor="text1"/>
          <w:sz w:val="22"/>
          <w:szCs w:val="22"/>
        </w:rPr>
        <w:t>ovom razdoblju</w:t>
      </w:r>
      <w:r w:rsidRPr="007845EC">
        <w:rPr>
          <w:rFonts w:ascii="Arial" w:hAnsi="Arial" w:cs="Arial"/>
          <w:color w:val="000000" w:themeColor="text1"/>
          <w:sz w:val="22"/>
          <w:szCs w:val="22"/>
        </w:rPr>
        <w:t xml:space="preserve">, svi vijećnici sukladno Zakonu o jedinicama lokalne i područne (regionalne) samouprave, Zakonu o pravu na pristup informacijama te Statutu Grada Drniša, mogu informacije podrobnije dobiti u </w:t>
      </w:r>
      <w:r w:rsidR="00EE3782" w:rsidRPr="007845EC">
        <w:rPr>
          <w:rFonts w:ascii="Arial" w:hAnsi="Arial" w:cs="Arial"/>
          <w:color w:val="000000" w:themeColor="text1"/>
          <w:sz w:val="22"/>
          <w:szCs w:val="22"/>
        </w:rPr>
        <w:t xml:space="preserve">upravnim odjelima u </w:t>
      </w:r>
      <w:r w:rsidRPr="007845EC">
        <w:rPr>
          <w:rFonts w:ascii="Arial" w:hAnsi="Arial" w:cs="Arial"/>
          <w:color w:val="000000" w:themeColor="text1"/>
          <w:sz w:val="22"/>
          <w:szCs w:val="22"/>
        </w:rPr>
        <w:t>gradskoj upravi.</w:t>
      </w:r>
    </w:p>
    <w:p w14:paraId="01A6C5FD" w14:textId="76061B6D" w:rsidR="00E337C6" w:rsidRPr="007845EC" w:rsidRDefault="00E337C6" w:rsidP="00D7256A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FF5C6CD" w14:textId="77777777" w:rsidR="00815DD7" w:rsidRDefault="00815DD7" w:rsidP="007B6F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DAE9F07" w14:textId="7939749F" w:rsidR="007B6F07" w:rsidRDefault="007B6F07" w:rsidP="007B6F07">
      <w:pPr>
        <w:ind w:firstLine="708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7B6F07">
        <w:rPr>
          <w:rFonts w:ascii="Arial" w:hAnsi="Arial" w:cs="Arial"/>
          <w:bCs/>
          <w:color w:val="000000" w:themeColor="text1"/>
          <w:sz w:val="22"/>
          <w:szCs w:val="22"/>
        </w:rPr>
        <w:t>S poštovanjem,</w:t>
      </w:r>
    </w:p>
    <w:p w14:paraId="14BE43CE" w14:textId="77777777" w:rsidR="007B6F07" w:rsidRPr="007B6F07" w:rsidRDefault="007B6F07" w:rsidP="007B6F07">
      <w:pPr>
        <w:ind w:firstLine="708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8E110BF" w14:textId="77777777" w:rsidR="007B6F07" w:rsidRPr="007B6F07" w:rsidRDefault="007B6F07" w:rsidP="007B6F07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62F9533" w14:textId="77777777" w:rsidR="00815DD7" w:rsidRDefault="00815DD7" w:rsidP="00E337C6">
      <w:pPr>
        <w:jc w:val="right"/>
        <w:rPr>
          <w:rFonts w:ascii="Arial" w:hAnsi="Arial" w:cs="Arial"/>
          <w:i/>
          <w:color w:val="000000" w:themeColor="text1"/>
          <w:sz w:val="22"/>
          <w:szCs w:val="22"/>
        </w:rPr>
      </w:pPr>
      <w:r w:rsidRPr="007845EC">
        <w:rPr>
          <w:rFonts w:ascii="Arial" w:hAnsi="Arial" w:cs="Arial"/>
          <w:i/>
          <w:color w:val="000000" w:themeColor="text1"/>
          <w:sz w:val="22"/>
          <w:szCs w:val="22"/>
        </w:rPr>
        <w:t>GRADONAČELNIK:</w:t>
      </w:r>
    </w:p>
    <w:p w14:paraId="6E378ABE" w14:textId="77777777" w:rsidR="007B6F07" w:rsidRPr="007845EC" w:rsidRDefault="007B6F07" w:rsidP="00E337C6">
      <w:pPr>
        <w:jc w:val="right"/>
        <w:rPr>
          <w:rFonts w:ascii="Arial" w:hAnsi="Arial" w:cs="Arial"/>
          <w:i/>
          <w:color w:val="000000" w:themeColor="text1"/>
          <w:sz w:val="22"/>
          <w:szCs w:val="22"/>
        </w:rPr>
      </w:pPr>
    </w:p>
    <w:p w14:paraId="65AEAA06" w14:textId="1C4A9F56" w:rsidR="00C1626A" w:rsidRPr="007845EC" w:rsidRDefault="000D44F9" w:rsidP="000D44F9">
      <w:pPr>
        <w:jc w:val="center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 xml:space="preserve">                                                                                                          </w:t>
      </w:r>
      <w:r w:rsidR="00C1626A" w:rsidRPr="007845EC">
        <w:rPr>
          <w:rFonts w:ascii="Arial" w:hAnsi="Arial" w:cs="Arial"/>
          <w:i/>
          <w:color w:val="000000" w:themeColor="text1"/>
          <w:sz w:val="22"/>
          <w:szCs w:val="22"/>
        </w:rPr>
        <w:t>mr.sc. Josip Begonja</w:t>
      </w:r>
      <w:r w:rsidR="00634CF7">
        <w:rPr>
          <w:rFonts w:ascii="Arial" w:hAnsi="Arial" w:cs="Arial"/>
          <w:i/>
          <w:color w:val="000000" w:themeColor="text1"/>
          <w:sz w:val="22"/>
          <w:szCs w:val="22"/>
        </w:rPr>
        <w:t xml:space="preserve"> v.r.</w:t>
      </w:r>
      <w:bookmarkStart w:id="0" w:name="_GoBack"/>
      <w:bookmarkEnd w:id="0"/>
      <w:r w:rsidR="00634CF7">
        <w:rPr>
          <w:rFonts w:ascii="Arial" w:hAnsi="Arial" w:cs="Arial"/>
          <w:i/>
          <w:color w:val="000000" w:themeColor="text1"/>
          <w:sz w:val="22"/>
          <w:szCs w:val="22"/>
        </w:rPr>
        <w:t xml:space="preserve"> </w:t>
      </w:r>
    </w:p>
    <w:sectPr w:rsidR="00C1626A" w:rsidRPr="007845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AF507" w14:textId="77777777" w:rsidR="003B2420" w:rsidRDefault="003B2420" w:rsidP="00882120">
      <w:r>
        <w:separator/>
      </w:r>
    </w:p>
  </w:endnote>
  <w:endnote w:type="continuationSeparator" w:id="0">
    <w:p w14:paraId="413B44E7" w14:textId="77777777" w:rsidR="003B2420" w:rsidRDefault="003B2420" w:rsidP="00882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0198CC" w14:textId="77777777" w:rsidR="00882120" w:rsidRDefault="00882120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1731483"/>
      <w:docPartObj>
        <w:docPartGallery w:val="Page Numbers (Bottom of Page)"/>
        <w:docPartUnique/>
      </w:docPartObj>
    </w:sdtPr>
    <w:sdtEndPr/>
    <w:sdtContent>
      <w:p w14:paraId="45519E76" w14:textId="77777777" w:rsidR="00882120" w:rsidRDefault="00882120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A46982F" wp14:editId="5148F859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50" name="Pravokutnik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C4DCA" w14:textId="77777777" w:rsidR="00882120" w:rsidRDefault="0088212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C0504D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34CF7" w:rsidRPr="00634CF7">
                                <w:rPr>
                                  <w:noProof/>
                                  <w:color w:val="C0504D" w:themeColor="accent2"/>
                                </w:rPr>
                                <w:t>4</w:t>
                              </w:r>
                              <w:r>
                                <w:rPr>
                                  <w:color w:val="C0504D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A46982F" id="Pravokutnik 650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qPlwAIAAK8FAAAOAAAAZHJzL2Uyb0RvYy54bWysVFFvmzAQfp+0/2D5nQKZIYBKqhbCNqnb&#10;KnX7AQ6YYBVsZjsh3bT/vrOTJmn7Mm3jwbLP5+/uu/u4y6vd0KMtU5pLkePwIsCIiVo2XKxz/O1r&#10;5SUYaUNFQ3spWI4fmcZXi7dvLqcxYzPZyb5hCgGI0Nk05rgzZsx8X9cdG6i+kCMTcNlKNVADR7X2&#10;G0UnQB96fxYEsT9J1YxK1kxrsJb7S7xw+G3LavOlbTUzqM8x5Gbcqty6squ/uKTZWtGx4/UhDfoX&#10;WQyUCwh6hCqpoWij+CuogddKatmai1oOvmxbXjPHAdiEwQs29x0dmeMCxdHjsUz6/8HWn7d3CvEm&#10;x3EE9RF0gCbdKbqVDxsj+AOyZijSNOoMfO/HO2Vp6vFW1g8aCVl0VKzZtVJy6hhtILXQ+vvPHtiD&#10;hqdoNX2SDUSgGyNdvXatGpCS0JcwSAL7YdT2fPxgcWwkKBHauX49HvvFdgbVYIziaJ5EGNVwFabh&#10;fO5S9WlmUe3jUWnznskB2U2OFcjBgdLtrTY2y5OLdRey4n3vJAEhwMUabTDXyZ9pkC6TZUI8MouX&#10;HgnK0ruuCuLFVTiPyndlUZThL4sfkqzjTcOEhXtSVUj+rGsHfe/1cNSVlj1vLJxNSav1qugV2lJQ&#10;dRFEASldzeHm5OY/T8ORBS4vKIUzEtzMUq+Kk7lHKhJ56TxIvCBMb9I4ICkpq+eUbrlg/04JTTme&#10;JdE8cu04y/oFuahI3t2Q1+RoNnADg6PnQ44PunF9sxpcisbtDeX9fn9WC5v/qRYggKdOO8Vake7F&#10;bnarHaBY5a5k8wjadSoFecK0Ay11Uv3AaILJkWP9fUMVw6j/KED/aUiIHTXuABt1bl09WamoASLH&#10;BqP9tjD7sbQZFV93EGGvfyGv4V9puZPrKZvDHwZTwZE5TDA7ds7Pzus0Zxe/AQAA//8DAFBLAwQU&#10;AAYACAAAACEAI+V68dsAAAADAQAADwAAAGRycy9kb3ducmV2LnhtbEyPT0vDQBDF70K/wzIFb3bT&#10;VqSmmRQRBPFPo1U8b7PTJJidjdltG799Ry96GXi8x3u/yVaDa9WB+tB4RphOElDEpbcNVwjvb3cX&#10;C1AhGram9UwI3xRglY/OMpNaf+RXOmxipaSEQ2oQ6hi7VOtQ1uRMmPiOWLyd752JIvtK294cpdy1&#10;epYkV9qZhmWhNh3d1lR+bvYOwX98Pdpi7Z61LtZP5f3l/OWhYMTz8XCzBBVpiH9h+MEXdMiFaev3&#10;bINqEeSR+HvFW1xPQW0R5skMdJ7p/+z5CQAA//8DAFBLAQItABQABgAIAAAAIQC2gziS/gAAAOEB&#10;AAATAAAAAAAAAAAAAAAAAAAAAABbQ29udGVudF9UeXBlc10ueG1sUEsBAi0AFAAGAAgAAAAhADj9&#10;If/WAAAAlAEAAAsAAAAAAAAAAAAAAAAALwEAAF9yZWxzLy5yZWxzUEsBAi0AFAAGAAgAAAAhAAni&#10;o+XAAgAArwUAAA4AAAAAAAAAAAAAAAAALgIAAGRycy9lMm9Eb2MueG1sUEsBAi0AFAAGAAgAAAAh&#10;ACPlevHbAAAAAwEAAA8AAAAAAAAAAAAAAAAAGgUAAGRycy9kb3ducmV2LnhtbFBLBQYAAAAABAAE&#10;APMAAAAiBgAAAAA=&#10;" filled="f" fillcolor="#c0504d" stroked="f" strokecolor="#5c83b4" strokeweight="2.25pt">
                  <v:textbox inset=",0,,0">
                    <w:txbxContent>
                      <w:p w14:paraId="776C4DCA" w14:textId="77777777" w:rsidR="00882120" w:rsidRDefault="0088212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C0504D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34CF7" w:rsidRPr="00634CF7">
                          <w:rPr>
                            <w:noProof/>
                            <w:color w:val="C0504D" w:themeColor="accent2"/>
                          </w:rPr>
                          <w:t>4</w:t>
                        </w:r>
                        <w:r>
                          <w:rPr>
                            <w:color w:val="C0504D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63E80" w14:textId="77777777" w:rsidR="00882120" w:rsidRDefault="00882120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CFB75" w14:textId="77777777" w:rsidR="003B2420" w:rsidRDefault="003B2420" w:rsidP="00882120">
      <w:r>
        <w:separator/>
      </w:r>
    </w:p>
  </w:footnote>
  <w:footnote w:type="continuationSeparator" w:id="0">
    <w:p w14:paraId="20F25459" w14:textId="77777777" w:rsidR="003B2420" w:rsidRDefault="003B2420" w:rsidP="00882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8B702" w14:textId="77777777" w:rsidR="00882120" w:rsidRDefault="00882120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AB07" w14:textId="77777777" w:rsidR="00882120" w:rsidRDefault="00882120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5452D" w14:textId="77777777" w:rsidR="00882120" w:rsidRDefault="0088212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C1710"/>
    <w:multiLevelType w:val="hybridMultilevel"/>
    <w:tmpl w:val="F3B61342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6876DC9"/>
    <w:multiLevelType w:val="hybridMultilevel"/>
    <w:tmpl w:val="654480B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C714217"/>
    <w:multiLevelType w:val="hybridMultilevel"/>
    <w:tmpl w:val="040CBF8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013E2"/>
    <w:multiLevelType w:val="hybridMultilevel"/>
    <w:tmpl w:val="D180B50A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EE24CAC"/>
    <w:multiLevelType w:val="multilevel"/>
    <w:tmpl w:val="755CCE68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6CC63DA"/>
    <w:multiLevelType w:val="hybridMultilevel"/>
    <w:tmpl w:val="D4F8ECF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B1556A0"/>
    <w:multiLevelType w:val="hybridMultilevel"/>
    <w:tmpl w:val="49B4E4AE"/>
    <w:lvl w:ilvl="0" w:tplc="B8EAA176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6667CB3"/>
    <w:multiLevelType w:val="hybridMultilevel"/>
    <w:tmpl w:val="7868C488"/>
    <w:lvl w:ilvl="0" w:tplc="04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8" w15:restartNumberingAfterBreak="0">
    <w:nsid w:val="4DB2745A"/>
    <w:multiLevelType w:val="hybridMultilevel"/>
    <w:tmpl w:val="F4A050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29C6"/>
    <w:multiLevelType w:val="hybridMultilevel"/>
    <w:tmpl w:val="399EE2EE"/>
    <w:lvl w:ilvl="0" w:tplc="E432EA40">
      <w:start w:val="3"/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b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F992F2F"/>
    <w:multiLevelType w:val="hybridMultilevel"/>
    <w:tmpl w:val="F94A394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02AA0"/>
    <w:multiLevelType w:val="multilevel"/>
    <w:tmpl w:val="D6E4853A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2" w15:restartNumberingAfterBreak="0">
    <w:nsid w:val="62105382"/>
    <w:multiLevelType w:val="hybridMultilevel"/>
    <w:tmpl w:val="EA823BF4"/>
    <w:lvl w:ilvl="0" w:tplc="38DA4C14"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652E62E9"/>
    <w:multiLevelType w:val="hybridMultilevel"/>
    <w:tmpl w:val="B1468080"/>
    <w:lvl w:ilvl="0" w:tplc="FDA09E26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82066CC"/>
    <w:multiLevelType w:val="hybridMultilevel"/>
    <w:tmpl w:val="EF2E49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94126"/>
    <w:multiLevelType w:val="hybridMultilevel"/>
    <w:tmpl w:val="A6DCD14A"/>
    <w:lvl w:ilvl="0" w:tplc="8D8A48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91159"/>
    <w:multiLevelType w:val="hybridMultilevel"/>
    <w:tmpl w:val="6C02E87A"/>
    <w:lvl w:ilvl="0" w:tplc="0350700A">
      <w:start w:val="5"/>
      <w:numFmt w:val="bullet"/>
      <w:lvlText w:val="-"/>
      <w:lvlJc w:val="left"/>
      <w:pPr>
        <w:ind w:left="1210" w:hanging="360"/>
      </w:pPr>
      <w:rPr>
        <w:rFonts w:ascii="Arial" w:eastAsiaTheme="minorHAnsi" w:hAnsi="Arial" w:cs="Arial" w:hint="default"/>
      </w:rPr>
    </w:lvl>
    <w:lvl w:ilvl="1" w:tplc="248448EA">
      <w:numFmt w:val="bullet"/>
      <w:lvlText w:val="–"/>
      <w:lvlJc w:val="left"/>
      <w:pPr>
        <w:ind w:left="2055" w:hanging="360"/>
      </w:pPr>
      <w:rPr>
        <w:rFonts w:ascii="Calibri" w:eastAsiaTheme="majorEastAsia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0"/>
  </w:num>
  <w:num w:numId="8">
    <w:abstractNumId w:val="11"/>
  </w:num>
  <w:num w:numId="9">
    <w:abstractNumId w:val="4"/>
  </w:num>
  <w:num w:numId="10">
    <w:abstractNumId w:val="10"/>
  </w:num>
  <w:num w:numId="11">
    <w:abstractNumId w:val="16"/>
  </w:num>
  <w:num w:numId="12">
    <w:abstractNumId w:val="8"/>
  </w:num>
  <w:num w:numId="13">
    <w:abstractNumId w:val="3"/>
  </w:num>
  <w:num w:numId="14">
    <w:abstractNumId w:val="12"/>
  </w:num>
  <w:num w:numId="15">
    <w:abstractNumId w:val="7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DD7"/>
    <w:rsid w:val="00011B38"/>
    <w:rsid w:val="0001325D"/>
    <w:rsid w:val="000132D6"/>
    <w:rsid w:val="0002032E"/>
    <w:rsid w:val="00022C25"/>
    <w:rsid w:val="000231F8"/>
    <w:rsid w:val="0002401B"/>
    <w:rsid w:val="00025668"/>
    <w:rsid w:val="00025A97"/>
    <w:rsid w:val="00031AE6"/>
    <w:rsid w:val="000373D3"/>
    <w:rsid w:val="000437D3"/>
    <w:rsid w:val="00044E68"/>
    <w:rsid w:val="0004559B"/>
    <w:rsid w:val="000500B7"/>
    <w:rsid w:val="0005065E"/>
    <w:rsid w:val="00062429"/>
    <w:rsid w:val="00065C2D"/>
    <w:rsid w:val="000679AE"/>
    <w:rsid w:val="00067C3E"/>
    <w:rsid w:val="00073DAC"/>
    <w:rsid w:val="000749DC"/>
    <w:rsid w:val="00077746"/>
    <w:rsid w:val="00084A63"/>
    <w:rsid w:val="00084C24"/>
    <w:rsid w:val="00084E66"/>
    <w:rsid w:val="000954C0"/>
    <w:rsid w:val="00095692"/>
    <w:rsid w:val="000A08A7"/>
    <w:rsid w:val="000A1C1C"/>
    <w:rsid w:val="000A4E4B"/>
    <w:rsid w:val="000A6986"/>
    <w:rsid w:val="000A7C3A"/>
    <w:rsid w:val="000B1599"/>
    <w:rsid w:val="000B4249"/>
    <w:rsid w:val="000B53B3"/>
    <w:rsid w:val="000B6468"/>
    <w:rsid w:val="000C0812"/>
    <w:rsid w:val="000C0A0E"/>
    <w:rsid w:val="000C1DB1"/>
    <w:rsid w:val="000C613C"/>
    <w:rsid w:val="000C6B7A"/>
    <w:rsid w:val="000D44F9"/>
    <w:rsid w:val="000D53B8"/>
    <w:rsid w:val="000D6548"/>
    <w:rsid w:val="000D71BD"/>
    <w:rsid w:val="000E252C"/>
    <w:rsid w:val="000E4AFD"/>
    <w:rsid w:val="000F3B20"/>
    <w:rsid w:val="00103997"/>
    <w:rsid w:val="00107814"/>
    <w:rsid w:val="00114718"/>
    <w:rsid w:val="00115266"/>
    <w:rsid w:val="00115BBB"/>
    <w:rsid w:val="001169DE"/>
    <w:rsid w:val="00116DC8"/>
    <w:rsid w:val="0012499D"/>
    <w:rsid w:val="00126AB5"/>
    <w:rsid w:val="001276D5"/>
    <w:rsid w:val="00134131"/>
    <w:rsid w:val="001418CE"/>
    <w:rsid w:val="00142245"/>
    <w:rsid w:val="00146C9A"/>
    <w:rsid w:val="0015124A"/>
    <w:rsid w:val="0015128B"/>
    <w:rsid w:val="001577B4"/>
    <w:rsid w:val="0015789E"/>
    <w:rsid w:val="00160C10"/>
    <w:rsid w:val="001626EE"/>
    <w:rsid w:val="0016486C"/>
    <w:rsid w:val="0016559C"/>
    <w:rsid w:val="00165B4A"/>
    <w:rsid w:val="001721AE"/>
    <w:rsid w:val="0017488B"/>
    <w:rsid w:val="00177B6B"/>
    <w:rsid w:val="00197D49"/>
    <w:rsid w:val="001A1A68"/>
    <w:rsid w:val="001A4EE9"/>
    <w:rsid w:val="001B06FA"/>
    <w:rsid w:val="001B07A5"/>
    <w:rsid w:val="001B5B3A"/>
    <w:rsid w:val="001B79D6"/>
    <w:rsid w:val="001C43AA"/>
    <w:rsid w:val="001E2CC9"/>
    <w:rsid w:val="002029B7"/>
    <w:rsid w:val="0020561B"/>
    <w:rsid w:val="002144CB"/>
    <w:rsid w:val="00220375"/>
    <w:rsid w:val="002226D7"/>
    <w:rsid w:val="00222F47"/>
    <w:rsid w:val="0022566B"/>
    <w:rsid w:val="002273A0"/>
    <w:rsid w:val="002408F7"/>
    <w:rsid w:val="00243BFB"/>
    <w:rsid w:val="002506CD"/>
    <w:rsid w:val="00251A40"/>
    <w:rsid w:val="002604B2"/>
    <w:rsid w:val="00262DED"/>
    <w:rsid w:val="00264E65"/>
    <w:rsid w:val="00267CED"/>
    <w:rsid w:val="00270713"/>
    <w:rsid w:val="00270B1C"/>
    <w:rsid w:val="00276942"/>
    <w:rsid w:val="00277413"/>
    <w:rsid w:val="002817F2"/>
    <w:rsid w:val="00284756"/>
    <w:rsid w:val="0028657D"/>
    <w:rsid w:val="00287E3D"/>
    <w:rsid w:val="002A5F28"/>
    <w:rsid w:val="002A77C3"/>
    <w:rsid w:val="002B06FF"/>
    <w:rsid w:val="002B3263"/>
    <w:rsid w:val="002B32B5"/>
    <w:rsid w:val="002B47AE"/>
    <w:rsid w:val="002C27EB"/>
    <w:rsid w:val="002C3D25"/>
    <w:rsid w:val="002C3E38"/>
    <w:rsid w:val="002C4A09"/>
    <w:rsid w:val="002D2B5E"/>
    <w:rsid w:val="002D356F"/>
    <w:rsid w:val="002D598D"/>
    <w:rsid w:val="002D6A59"/>
    <w:rsid w:val="002D7715"/>
    <w:rsid w:val="002E2BF2"/>
    <w:rsid w:val="002E7547"/>
    <w:rsid w:val="002F22E5"/>
    <w:rsid w:val="002F5572"/>
    <w:rsid w:val="002F6054"/>
    <w:rsid w:val="003042A0"/>
    <w:rsid w:val="00307A85"/>
    <w:rsid w:val="00327D75"/>
    <w:rsid w:val="00334AB2"/>
    <w:rsid w:val="0033511B"/>
    <w:rsid w:val="00335A4D"/>
    <w:rsid w:val="00341023"/>
    <w:rsid w:val="003424B8"/>
    <w:rsid w:val="00342F5C"/>
    <w:rsid w:val="00353C67"/>
    <w:rsid w:val="00354A14"/>
    <w:rsid w:val="00355542"/>
    <w:rsid w:val="003579B5"/>
    <w:rsid w:val="00363042"/>
    <w:rsid w:val="0037055F"/>
    <w:rsid w:val="0037073D"/>
    <w:rsid w:val="00370AB9"/>
    <w:rsid w:val="003737B8"/>
    <w:rsid w:val="00376DAE"/>
    <w:rsid w:val="003943A5"/>
    <w:rsid w:val="003A1285"/>
    <w:rsid w:val="003A239C"/>
    <w:rsid w:val="003A462D"/>
    <w:rsid w:val="003A63A8"/>
    <w:rsid w:val="003B005F"/>
    <w:rsid w:val="003B0411"/>
    <w:rsid w:val="003B0B97"/>
    <w:rsid w:val="003B2420"/>
    <w:rsid w:val="003B5584"/>
    <w:rsid w:val="003B6069"/>
    <w:rsid w:val="003B7D7B"/>
    <w:rsid w:val="003C6731"/>
    <w:rsid w:val="003D3A19"/>
    <w:rsid w:val="003D4FFC"/>
    <w:rsid w:val="003D5BB4"/>
    <w:rsid w:val="003E0852"/>
    <w:rsid w:val="003E09D9"/>
    <w:rsid w:val="003E2A08"/>
    <w:rsid w:val="003E3DC6"/>
    <w:rsid w:val="003E4FAD"/>
    <w:rsid w:val="003E6995"/>
    <w:rsid w:val="003F02AE"/>
    <w:rsid w:val="003F3479"/>
    <w:rsid w:val="003F43C1"/>
    <w:rsid w:val="003F5E5B"/>
    <w:rsid w:val="003F7B74"/>
    <w:rsid w:val="004076D5"/>
    <w:rsid w:val="004161A7"/>
    <w:rsid w:val="00417633"/>
    <w:rsid w:val="00425CE8"/>
    <w:rsid w:val="0043679E"/>
    <w:rsid w:val="00437624"/>
    <w:rsid w:val="00447FA8"/>
    <w:rsid w:val="00450F04"/>
    <w:rsid w:val="0045112B"/>
    <w:rsid w:val="00452FAB"/>
    <w:rsid w:val="00456441"/>
    <w:rsid w:val="00463A76"/>
    <w:rsid w:val="00465719"/>
    <w:rsid w:val="00465D38"/>
    <w:rsid w:val="004669A2"/>
    <w:rsid w:val="0047194B"/>
    <w:rsid w:val="00476EFE"/>
    <w:rsid w:val="004823F8"/>
    <w:rsid w:val="00490690"/>
    <w:rsid w:val="00491E64"/>
    <w:rsid w:val="0049363E"/>
    <w:rsid w:val="00497457"/>
    <w:rsid w:val="004A1FA1"/>
    <w:rsid w:val="004A3442"/>
    <w:rsid w:val="004A7DC0"/>
    <w:rsid w:val="004D5037"/>
    <w:rsid w:val="004D54B7"/>
    <w:rsid w:val="004E0C04"/>
    <w:rsid w:val="004F11ED"/>
    <w:rsid w:val="00501B71"/>
    <w:rsid w:val="00505003"/>
    <w:rsid w:val="0050563F"/>
    <w:rsid w:val="00507418"/>
    <w:rsid w:val="00507CFB"/>
    <w:rsid w:val="00523959"/>
    <w:rsid w:val="00535F44"/>
    <w:rsid w:val="0053798B"/>
    <w:rsid w:val="00543FF4"/>
    <w:rsid w:val="00550AD7"/>
    <w:rsid w:val="0055509A"/>
    <w:rsid w:val="005573C7"/>
    <w:rsid w:val="00557CE3"/>
    <w:rsid w:val="00561DCF"/>
    <w:rsid w:val="00567EC4"/>
    <w:rsid w:val="00571BC4"/>
    <w:rsid w:val="00572784"/>
    <w:rsid w:val="005745DE"/>
    <w:rsid w:val="00575307"/>
    <w:rsid w:val="00575E80"/>
    <w:rsid w:val="005775AB"/>
    <w:rsid w:val="00597C92"/>
    <w:rsid w:val="005B631F"/>
    <w:rsid w:val="005B7652"/>
    <w:rsid w:val="005D059A"/>
    <w:rsid w:val="005D124C"/>
    <w:rsid w:val="005E0386"/>
    <w:rsid w:val="005E0948"/>
    <w:rsid w:val="005E30C0"/>
    <w:rsid w:val="005F41FA"/>
    <w:rsid w:val="005F54DB"/>
    <w:rsid w:val="005F728E"/>
    <w:rsid w:val="005F72C9"/>
    <w:rsid w:val="00600561"/>
    <w:rsid w:val="00601A2D"/>
    <w:rsid w:val="00602049"/>
    <w:rsid w:val="00602375"/>
    <w:rsid w:val="006024E4"/>
    <w:rsid w:val="006035DD"/>
    <w:rsid w:val="00605CA3"/>
    <w:rsid w:val="00605E97"/>
    <w:rsid w:val="00606C1E"/>
    <w:rsid w:val="006127DF"/>
    <w:rsid w:val="006143BB"/>
    <w:rsid w:val="006157E3"/>
    <w:rsid w:val="006176F4"/>
    <w:rsid w:val="00624102"/>
    <w:rsid w:val="00630581"/>
    <w:rsid w:val="00632FC4"/>
    <w:rsid w:val="006349C1"/>
    <w:rsid w:val="00634CF7"/>
    <w:rsid w:val="006359CD"/>
    <w:rsid w:val="006421B8"/>
    <w:rsid w:val="006449B0"/>
    <w:rsid w:val="00656C65"/>
    <w:rsid w:val="00656CFD"/>
    <w:rsid w:val="00667579"/>
    <w:rsid w:val="00670E7F"/>
    <w:rsid w:val="00672815"/>
    <w:rsid w:val="00672C88"/>
    <w:rsid w:val="006756A6"/>
    <w:rsid w:val="0068482B"/>
    <w:rsid w:val="0068560E"/>
    <w:rsid w:val="006B12F3"/>
    <w:rsid w:val="006B1EB5"/>
    <w:rsid w:val="006B70C8"/>
    <w:rsid w:val="006C4733"/>
    <w:rsid w:val="006C642E"/>
    <w:rsid w:val="006C7C4D"/>
    <w:rsid w:val="006D24AE"/>
    <w:rsid w:val="006D524E"/>
    <w:rsid w:val="006D6D43"/>
    <w:rsid w:val="006E7879"/>
    <w:rsid w:val="006F1FE3"/>
    <w:rsid w:val="006F52CF"/>
    <w:rsid w:val="006F5924"/>
    <w:rsid w:val="007019F5"/>
    <w:rsid w:val="00706B80"/>
    <w:rsid w:val="00711D09"/>
    <w:rsid w:val="007161BC"/>
    <w:rsid w:val="00716A8D"/>
    <w:rsid w:val="00722C7D"/>
    <w:rsid w:val="0072421B"/>
    <w:rsid w:val="00734FDD"/>
    <w:rsid w:val="007407A3"/>
    <w:rsid w:val="00742EE5"/>
    <w:rsid w:val="00744D7A"/>
    <w:rsid w:val="00750E2C"/>
    <w:rsid w:val="007514A0"/>
    <w:rsid w:val="00752405"/>
    <w:rsid w:val="00753295"/>
    <w:rsid w:val="0075385B"/>
    <w:rsid w:val="0075607C"/>
    <w:rsid w:val="00760561"/>
    <w:rsid w:val="007608A4"/>
    <w:rsid w:val="00776319"/>
    <w:rsid w:val="00781A15"/>
    <w:rsid w:val="00783976"/>
    <w:rsid w:val="007845EC"/>
    <w:rsid w:val="007850C7"/>
    <w:rsid w:val="00785B85"/>
    <w:rsid w:val="00791EB1"/>
    <w:rsid w:val="00794FBF"/>
    <w:rsid w:val="00796DEA"/>
    <w:rsid w:val="007A42A9"/>
    <w:rsid w:val="007A44D3"/>
    <w:rsid w:val="007B010E"/>
    <w:rsid w:val="007B11D1"/>
    <w:rsid w:val="007B2552"/>
    <w:rsid w:val="007B3A07"/>
    <w:rsid w:val="007B6F07"/>
    <w:rsid w:val="007C6CE3"/>
    <w:rsid w:val="007D79A8"/>
    <w:rsid w:val="007E0184"/>
    <w:rsid w:val="00801051"/>
    <w:rsid w:val="00810BA5"/>
    <w:rsid w:val="00813C71"/>
    <w:rsid w:val="00814272"/>
    <w:rsid w:val="00815DD7"/>
    <w:rsid w:val="00820832"/>
    <w:rsid w:val="008273D3"/>
    <w:rsid w:val="00836F27"/>
    <w:rsid w:val="008472E4"/>
    <w:rsid w:val="008525C3"/>
    <w:rsid w:val="008557DC"/>
    <w:rsid w:val="008565A8"/>
    <w:rsid w:val="00861786"/>
    <w:rsid w:val="00862C80"/>
    <w:rsid w:val="00870238"/>
    <w:rsid w:val="00871E0D"/>
    <w:rsid w:val="00871EDE"/>
    <w:rsid w:val="00873922"/>
    <w:rsid w:val="00877003"/>
    <w:rsid w:val="008774F7"/>
    <w:rsid w:val="00877D52"/>
    <w:rsid w:val="00880B28"/>
    <w:rsid w:val="008814D2"/>
    <w:rsid w:val="008816D1"/>
    <w:rsid w:val="00882120"/>
    <w:rsid w:val="00890C62"/>
    <w:rsid w:val="0089513C"/>
    <w:rsid w:val="00897901"/>
    <w:rsid w:val="008A1988"/>
    <w:rsid w:val="008B4151"/>
    <w:rsid w:val="008B4637"/>
    <w:rsid w:val="008C08D0"/>
    <w:rsid w:val="008C56E4"/>
    <w:rsid w:val="008C69D3"/>
    <w:rsid w:val="008C72FA"/>
    <w:rsid w:val="008D2E05"/>
    <w:rsid w:val="008D36EA"/>
    <w:rsid w:val="008D490B"/>
    <w:rsid w:val="008D6F16"/>
    <w:rsid w:val="008E3A73"/>
    <w:rsid w:val="008F43A4"/>
    <w:rsid w:val="00901C78"/>
    <w:rsid w:val="00901F65"/>
    <w:rsid w:val="00904336"/>
    <w:rsid w:val="00904B1F"/>
    <w:rsid w:val="00906128"/>
    <w:rsid w:val="00907012"/>
    <w:rsid w:val="009105D4"/>
    <w:rsid w:val="0091064C"/>
    <w:rsid w:val="00915D6C"/>
    <w:rsid w:val="0092207B"/>
    <w:rsid w:val="00922ABF"/>
    <w:rsid w:val="00933512"/>
    <w:rsid w:val="00936D29"/>
    <w:rsid w:val="00940BAD"/>
    <w:rsid w:val="00942B78"/>
    <w:rsid w:val="00944CD5"/>
    <w:rsid w:val="00950A4B"/>
    <w:rsid w:val="00953F0F"/>
    <w:rsid w:val="009565EA"/>
    <w:rsid w:val="00962310"/>
    <w:rsid w:val="00977D38"/>
    <w:rsid w:val="0098282E"/>
    <w:rsid w:val="00983CB7"/>
    <w:rsid w:val="00985F6A"/>
    <w:rsid w:val="00990754"/>
    <w:rsid w:val="00993028"/>
    <w:rsid w:val="009B3F12"/>
    <w:rsid w:val="009B58E8"/>
    <w:rsid w:val="009C32DB"/>
    <w:rsid w:val="009C5C26"/>
    <w:rsid w:val="009C6A39"/>
    <w:rsid w:val="009D058F"/>
    <w:rsid w:val="009D6C43"/>
    <w:rsid w:val="009E3FD3"/>
    <w:rsid w:val="00A013EB"/>
    <w:rsid w:val="00A13061"/>
    <w:rsid w:val="00A130A4"/>
    <w:rsid w:val="00A146C7"/>
    <w:rsid w:val="00A17F62"/>
    <w:rsid w:val="00A25A6F"/>
    <w:rsid w:val="00A33DF1"/>
    <w:rsid w:val="00A358C4"/>
    <w:rsid w:val="00A45C8B"/>
    <w:rsid w:val="00A539EB"/>
    <w:rsid w:val="00A565CE"/>
    <w:rsid w:val="00A6010C"/>
    <w:rsid w:val="00A7005E"/>
    <w:rsid w:val="00A7092A"/>
    <w:rsid w:val="00A71C03"/>
    <w:rsid w:val="00A72B71"/>
    <w:rsid w:val="00A8267A"/>
    <w:rsid w:val="00A86BD5"/>
    <w:rsid w:val="00A87617"/>
    <w:rsid w:val="00A900F2"/>
    <w:rsid w:val="00A93714"/>
    <w:rsid w:val="00A9735C"/>
    <w:rsid w:val="00AA01FA"/>
    <w:rsid w:val="00AA0635"/>
    <w:rsid w:val="00AA4D6F"/>
    <w:rsid w:val="00AB0534"/>
    <w:rsid w:val="00AB2D30"/>
    <w:rsid w:val="00AB6E99"/>
    <w:rsid w:val="00AC4253"/>
    <w:rsid w:val="00AC7951"/>
    <w:rsid w:val="00AE2A86"/>
    <w:rsid w:val="00AE4CF5"/>
    <w:rsid w:val="00AF60B5"/>
    <w:rsid w:val="00AF7FEC"/>
    <w:rsid w:val="00B12993"/>
    <w:rsid w:val="00B1420D"/>
    <w:rsid w:val="00B15685"/>
    <w:rsid w:val="00B273F7"/>
    <w:rsid w:val="00B3145E"/>
    <w:rsid w:val="00B35B69"/>
    <w:rsid w:val="00B4226F"/>
    <w:rsid w:val="00B4241C"/>
    <w:rsid w:val="00B4689B"/>
    <w:rsid w:val="00B500B7"/>
    <w:rsid w:val="00B507E4"/>
    <w:rsid w:val="00B51D44"/>
    <w:rsid w:val="00B61BD5"/>
    <w:rsid w:val="00B650CD"/>
    <w:rsid w:val="00B733D4"/>
    <w:rsid w:val="00B76ABC"/>
    <w:rsid w:val="00B77CB3"/>
    <w:rsid w:val="00B82927"/>
    <w:rsid w:val="00BA0F08"/>
    <w:rsid w:val="00BA4495"/>
    <w:rsid w:val="00BB16D2"/>
    <w:rsid w:val="00BB4312"/>
    <w:rsid w:val="00BB614C"/>
    <w:rsid w:val="00BD18E2"/>
    <w:rsid w:val="00BE2844"/>
    <w:rsid w:val="00BE3B5C"/>
    <w:rsid w:val="00BF2A1C"/>
    <w:rsid w:val="00BF5C7F"/>
    <w:rsid w:val="00C01CAA"/>
    <w:rsid w:val="00C03853"/>
    <w:rsid w:val="00C12125"/>
    <w:rsid w:val="00C153CB"/>
    <w:rsid w:val="00C1626A"/>
    <w:rsid w:val="00C20266"/>
    <w:rsid w:val="00C20366"/>
    <w:rsid w:val="00C21F02"/>
    <w:rsid w:val="00C22042"/>
    <w:rsid w:val="00C23E36"/>
    <w:rsid w:val="00C31042"/>
    <w:rsid w:val="00C31413"/>
    <w:rsid w:val="00C31436"/>
    <w:rsid w:val="00C31AE8"/>
    <w:rsid w:val="00C35980"/>
    <w:rsid w:val="00C35A32"/>
    <w:rsid w:val="00C416AF"/>
    <w:rsid w:val="00C4507F"/>
    <w:rsid w:val="00C52AF7"/>
    <w:rsid w:val="00C5325C"/>
    <w:rsid w:val="00C55314"/>
    <w:rsid w:val="00C64D5E"/>
    <w:rsid w:val="00C7447A"/>
    <w:rsid w:val="00C750D7"/>
    <w:rsid w:val="00C81C5E"/>
    <w:rsid w:val="00C829E9"/>
    <w:rsid w:val="00C848D5"/>
    <w:rsid w:val="00C87F00"/>
    <w:rsid w:val="00C90855"/>
    <w:rsid w:val="00C91667"/>
    <w:rsid w:val="00C9179B"/>
    <w:rsid w:val="00C92071"/>
    <w:rsid w:val="00C93B63"/>
    <w:rsid w:val="00C97D9D"/>
    <w:rsid w:val="00CA4A71"/>
    <w:rsid w:val="00CA4E9D"/>
    <w:rsid w:val="00CB1E36"/>
    <w:rsid w:val="00CC49F5"/>
    <w:rsid w:val="00CC5753"/>
    <w:rsid w:val="00CC60E5"/>
    <w:rsid w:val="00CE0099"/>
    <w:rsid w:val="00CE392C"/>
    <w:rsid w:val="00CF78AA"/>
    <w:rsid w:val="00CF7F18"/>
    <w:rsid w:val="00D00247"/>
    <w:rsid w:val="00D0538A"/>
    <w:rsid w:val="00D214F8"/>
    <w:rsid w:val="00D22BB4"/>
    <w:rsid w:val="00D237FE"/>
    <w:rsid w:val="00D23F05"/>
    <w:rsid w:val="00D2744A"/>
    <w:rsid w:val="00D3063D"/>
    <w:rsid w:val="00D37C0F"/>
    <w:rsid w:val="00D40AA5"/>
    <w:rsid w:val="00D419A1"/>
    <w:rsid w:val="00D42044"/>
    <w:rsid w:val="00D425AB"/>
    <w:rsid w:val="00D63636"/>
    <w:rsid w:val="00D63836"/>
    <w:rsid w:val="00D722A4"/>
    <w:rsid w:val="00D7256A"/>
    <w:rsid w:val="00D742A2"/>
    <w:rsid w:val="00D84030"/>
    <w:rsid w:val="00D8424A"/>
    <w:rsid w:val="00D92A10"/>
    <w:rsid w:val="00D95ADA"/>
    <w:rsid w:val="00D962EC"/>
    <w:rsid w:val="00DB18EF"/>
    <w:rsid w:val="00DB62F3"/>
    <w:rsid w:val="00DB7AFA"/>
    <w:rsid w:val="00DC59ED"/>
    <w:rsid w:val="00DC5FD7"/>
    <w:rsid w:val="00DD7239"/>
    <w:rsid w:val="00DE1150"/>
    <w:rsid w:val="00DE42C5"/>
    <w:rsid w:val="00DE6FF8"/>
    <w:rsid w:val="00DF280A"/>
    <w:rsid w:val="00E14B2D"/>
    <w:rsid w:val="00E16287"/>
    <w:rsid w:val="00E21EAB"/>
    <w:rsid w:val="00E23C6D"/>
    <w:rsid w:val="00E23E12"/>
    <w:rsid w:val="00E23E50"/>
    <w:rsid w:val="00E2438D"/>
    <w:rsid w:val="00E248C4"/>
    <w:rsid w:val="00E26EB1"/>
    <w:rsid w:val="00E337C6"/>
    <w:rsid w:val="00E3507A"/>
    <w:rsid w:val="00E35688"/>
    <w:rsid w:val="00E42451"/>
    <w:rsid w:val="00E54094"/>
    <w:rsid w:val="00E5439C"/>
    <w:rsid w:val="00E56AF4"/>
    <w:rsid w:val="00E57EA8"/>
    <w:rsid w:val="00E60D38"/>
    <w:rsid w:val="00E63AF1"/>
    <w:rsid w:val="00E730E2"/>
    <w:rsid w:val="00E775D7"/>
    <w:rsid w:val="00E819BA"/>
    <w:rsid w:val="00E8513D"/>
    <w:rsid w:val="00E94191"/>
    <w:rsid w:val="00EA6BDD"/>
    <w:rsid w:val="00EA7415"/>
    <w:rsid w:val="00EA767B"/>
    <w:rsid w:val="00EB45DA"/>
    <w:rsid w:val="00EC093D"/>
    <w:rsid w:val="00EC0B15"/>
    <w:rsid w:val="00EC5015"/>
    <w:rsid w:val="00EC518C"/>
    <w:rsid w:val="00EE3782"/>
    <w:rsid w:val="00EE5B52"/>
    <w:rsid w:val="00EF4D6C"/>
    <w:rsid w:val="00EF5690"/>
    <w:rsid w:val="00EF5AC6"/>
    <w:rsid w:val="00F013F2"/>
    <w:rsid w:val="00F05678"/>
    <w:rsid w:val="00F07DC7"/>
    <w:rsid w:val="00F12195"/>
    <w:rsid w:val="00F145B8"/>
    <w:rsid w:val="00F15083"/>
    <w:rsid w:val="00F15BC9"/>
    <w:rsid w:val="00F15CFC"/>
    <w:rsid w:val="00F17551"/>
    <w:rsid w:val="00F2096F"/>
    <w:rsid w:val="00F27681"/>
    <w:rsid w:val="00F32AA6"/>
    <w:rsid w:val="00F33677"/>
    <w:rsid w:val="00F465B6"/>
    <w:rsid w:val="00F4779D"/>
    <w:rsid w:val="00F50672"/>
    <w:rsid w:val="00F53C9A"/>
    <w:rsid w:val="00F542D6"/>
    <w:rsid w:val="00F56467"/>
    <w:rsid w:val="00F6229D"/>
    <w:rsid w:val="00F67530"/>
    <w:rsid w:val="00F7302E"/>
    <w:rsid w:val="00F7463B"/>
    <w:rsid w:val="00F76D44"/>
    <w:rsid w:val="00F7728A"/>
    <w:rsid w:val="00F815F7"/>
    <w:rsid w:val="00F84C33"/>
    <w:rsid w:val="00F855BF"/>
    <w:rsid w:val="00F8695A"/>
    <w:rsid w:val="00F878CF"/>
    <w:rsid w:val="00F9590A"/>
    <w:rsid w:val="00FA16E6"/>
    <w:rsid w:val="00FB0D03"/>
    <w:rsid w:val="00FB2662"/>
    <w:rsid w:val="00FB2B02"/>
    <w:rsid w:val="00FC0C9F"/>
    <w:rsid w:val="00FC66D4"/>
    <w:rsid w:val="00FD1C70"/>
    <w:rsid w:val="00FE2262"/>
    <w:rsid w:val="00FE6208"/>
    <w:rsid w:val="00FE6EE5"/>
    <w:rsid w:val="00FE7F28"/>
    <w:rsid w:val="00FF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A712F"/>
  <w15:docId w15:val="{4AB5ABCF-F6B2-44A1-8AF5-4659CCD6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link w:val="Naslov1Char"/>
    <w:uiPriority w:val="9"/>
    <w:qFormat/>
    <w:rsid w:val="007C6C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F121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815DD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15DD7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815DD7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88212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8212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88212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8212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06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fusnote">
    <w:name w:val="footnote text"/>
    <w:basedOn w:val="Normal"/>
    <w:link w:val="TekstfusnoteChar"/>
    <w:unhideWhenUsed/>
    <w:rsid w:val="002144CB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2144C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Referencafusnote">
    <w:name w:val="footnote reference"/>
    <w:basedOn w:val="Zadanifontodlomka"/>
    <w:unhideWhenUsed/>
    <w:rsid w:val="002144CB"/>
    <w:rPr>
      <w:vertAlign w:val="superscript"/>
    </w:rPr>
  </w:style>
  <w:style w:type="character" w:styleId="Naglaeno">
    <w:name w:val="Strong"/>
    <w:basedOn w:val="Zadanifontodlomka"/>
    <w:uiPriority w:val="22"/>
    <w:qFormat/>
    <w:rsid w:val="006B70C8"/>
    <w:rPr>
      <w:b/>
      <w:bCs/>
    </w:rPr>
  </w:style>
  <w:style w:type="paragraph" w:styleId="Obinitekst">
    <w:name w:val="Plain Text"/>
    <w:basedOn w:val="Normal"/>
    <w:link w:val="ObinitekstChar"/>
    <w:uiPriority w:val="99"/>
    <w:semiHidden/>
    <w:unhideWhenUsed/>
    <w:rsid w:val="001B07A5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ObinitekstChar">
    <w:name w:val="Obični tekst Char"/>
    <w:basedOn w:val="Zadanifontodlomka"/>
    <w:link w:val="Obinitekst"/>
    <w:uiPriority w:val="99"/>
    <w:semiHidden/>
    <w:rsid w:val="001B07A5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semiHidden/>
    <w:unhideWhenUsed/>
    <w:rsid w:val="00922ABF"/>
    <w:pPr>
      <w:spacing w:before="100" w:beforeAutospacing="1" w:after="100" w:afterAutospacing="1"/>
    </w:pPr>
  </w:style>
  <w:style w:type="character" w:customStyle="1" w:styleId="Naslov1Char">
    <w:name w:val="Naslov 1 Char"/>
    <w:basedOn w:val="Zadanifontodlomka"/>
    <w:link w:val="Naslov1"/>
    <w:uiPriority w:val="9"/>
    <w:rsid w:val="007C6CE3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table" w:styleId="Reetkatablice">
    <w:name w:val="Table Grid"/>
    <w:basedOn w:val="Obinatablica"/>
    <w:uiPriority w:val="59"/>
    <w:rsid w:val="00783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uiPriority w:val="9"/>
    <w:semiHidden/>
    <w:rsid w:val="00F1219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3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A1484-3E4E-42B1-9054-B7252D065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Josip Begonja</dc:creator>
  <cp:lastModifiedBy>Marija Lovrić</cp:lastModifiedBy>
  <cp:revision>7</cp:revision>
  <cp:lastPrinted>2024-07-11T06:36:00Z</cp:lastPrinted>
  <dcterms:created xsi:type="dcterms:W3CDTF">2024-07-11T05:26:00Z</dcterms:created>
  <dcterms:modified xsi:type="dcterms:W3CDTF">2024-07-11T06:36:00Z</dcterms:modified>
</cp:coreProperties>
</file>