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DA7" w:rsidRDefault="00F47DA7" w:rsidP="00F47DA7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11505" cy="78359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DA7" w:rsidRDefault="00F47DA7" w:rsidP="00F47DA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F47DA7" w:rsidRDefault="00F47DA7" w:rsidP="00F47DA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F47DA7" w:rsidRDefault="00F47DA7" w:rsidP="00F47DA7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2760" cy="588010"/>
            <wp:effectExtent l="0" t="0" r="2540" b="254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DA7" w:rsidRDefault="00F47DA7" w:rsidP="00F47DA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GRAD DRNIŠ</w:t>
      </w:r>
    </w:p>
    <w:p w:rsidR="00F47DA7" w:rsidRDefault="00F47DA7" w:rsidP="00F47DA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F47DA7" w:rsidRDefault="00F47DA7" w:rsidP="00F47DA7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302-02/24-20/</w:t>
      </w:r>
      <w:r w:rsidR="00A63E31">
        <w:rPr>
          <w:rFonts w:eastAsia="Calibri"/>
          <w:sz w:val="24"/>
          <w:szCs w:val="24"/>
          <w:lang w:val="hr-HR" w:eastAsia="en-US"/>
        </w:rPr>
        <w:t>10</w:t>
      </w:r>
    </w:p>
    <w:p w:rsidR="00F47DA7" w:rsidRDefault="00F47DA7" w:rsidP="00F47DA7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2182-6-24-</w:t>
      </w:r>
    </w:p>
    <w:p w:rsidR="00F47DA7" w:rsidRDefault="00F47DA7" w:rsidP="00F47DA7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Drniš,      2024. godine</w:t>
      </w:r>
    </w:p>
    <w:p w:rsidR="00F47DA7" w:rsidRDefault="00F47DA7" w:rsidP="00F47DA7">
      <w:pPr>
        <w:rPr>
          <w:sz w:val="24"/>
          <w:szCs w:val="24"/>
          <w:lang w:val="hr-HR"/>
        </w:rPr>
      </w:pPr>
    </w:p>
    <w:p w:rsidR="00F47DA7" w:rsidRDefault="00F47DA7" w:rsidP="00F47DA7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pročišćeni tekst, 137/15-Ispravak, 123/17, 98/19 i 144/20), te članka </w:t>
      </w:r>
      <w:r w:rsidR="00DE6F78">
        <w:rPr>
          <w:sz w:val="24"/>
          <w:szCs w:val="24"/>
          <w:lang w:val="hr-HR"/>
        </w:rPr>
        <w:t>51. i 107</w:t>
      </w:r>
      <w:r>
        <w:rPr>
          <w:sz w:val="24"/>
          <w:szCs w:val="24"/>
          <w:lang w:val="hr-HR"/>
        </w:rPr>
        <w:t xml:space="preserve">. Statuta </w:t>
      </w:r>
      <w:r w:rsidR="005644C2">
        <w:rPr>
          <w:sz w:val="24"/>
          <w:szCs w:val="24"/>
          <w:lang w:val="hr-HR"/>
        </w:rPr>
        <w:t>Grada Drniša (</w:t>
      </w:r>
      <w:r>
        <w:rPr>
          <w:sz w:val="24"/>
          <w:szCs w:val="24"/>
          <w:lang w:val="hr-HR"/>
        </w:rPr>
        <w:t>„Službeni gl</w:t>
      </w:r>
      <w:r w:rsidR="00273043">
        <w:rPr>
          <w:sz w:val="24"/>
          <w:szCs w:val="24"/>
          <w:lang w:val="hr-HR"/>
        </w:rPr>
        <w:t xml:space="preserve">asnik Grada Drniša“, broj </w:t>
      </w:r>
      <w:r w:rsidR="00273043">
        <w:rPr>
          <w:sz w:val="24"/>
          <w:szCs w:val="24"/>
        </w:rPr>
        <w:t xml:space="preserve"> 2/21 i 2/22</w:t>
      </w:r>
      <w:r>
        <w:rPr>
          <w:sz w:val="24"/>
          <w:szCs w:val="24"/>
        </w:rPr>
        <w:t>)</w:t>
      </w:r>
      <w:r>
        <w:rPr>
          <w:sz w:val="24"/>
          <w:szCs w:val="24"/>
          <w:lang w:val="hr-HR"/>
        </w:rPr>
        <w:t>, Gradsko vijeće Grada Drniša temeljem zahtjeva Gradonačelnika</w:t>
      </w:r>
      <w:r w:rsidR="001858C9">
        <w:rPr>
          <w:sz w:val="24"/>
          <w:szCs w:val="24"/>
          <w:lang w:val="hr-HR"/>
        </w:rPr>
        <w:t xml:space="preserve"> Grada Drniša na svojoj    </w:t>
      </w:r>
      <w:r>
        <w:rPr>
          <w:sz w:val="24"/>
          <w:szCs w:val="24"/>
          <w:lang w:val="hr-HR"/>
        </w:rPr>
        <w:t>. sjed</w:t>
      </w:r>
      <w:r w:rsidR="001858C9">
        <w:rPr>
          <w:sz w:val="24"/>
          <w:szCs w:val="24"/>
          <w:lang w:val="hr-HR"/>
        </w:rPr>
        <w:t>nici održanoj dana          2024</w:t>
      </w:r>
      <w:r>
        <w:rPr>
          <w:sz w:val="24"/>
          <w:szCs w:val="24"/>
          <w:lang w:val="hr-HR"/>
        </w:rPr>
        <w:t>. godine,    d o n o s i</w:t>
      </w:r>
    </w:p>
    <w:p w:rsidR="00F47DA7" w:rsidRDefault="00F47DA7" w:rsidP="00F47DA7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</w:p>
    <w:p w:rsidR="00F47DA7" w:rsidRDefault="00F47DA7" w:rsidP="00F47DA7">
      <w:pPr>
        <w:jc w:val="both"/>
        <w:rPr>
          <w:sz w:val="24"/>
          <w:szCs w:val="24"/>
          <w:lang w:val="hr-HR"/>
        </w:rPr>
      </w:pPr>
    </w:p>
    <w:p w:rsidR="00F47DA7" w:rsidRDefault="00F47DA7" w:rsidP="00F47DA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O D L U K U </w:t>
      </w:r>
    </w:p>
    <w:p w:rsidR="00CB54D5" w:rsidRDefault="00F47DA7" w:rsidP="00F47DA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 davanju suglasnost</w:t>
      </w:r>
      <w:r w:rsidR="00CB54D5">
        <w:rPr>
          <w:b/>
          <w:sz w:val="24"/>
          <w:szCs w:val="24"/>
          <w:lang w:val="hr-HR"/>
        </w:rPr>
        <w:t xml:space="preserve">i Gradonačelniku Grada Drniša za </w:t>
      </w:r>
    </w:p>
    <w:p w:rsidR="00F47DA7" w:rsidRDefault="00F47DA7" w:rsidP="00F47DA7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prodaju nekretnine u vlasništvu Grada Drniša </w:t>
      </w:r>
    </w:p>
    <w:p w:rsidR="00F47DA7" w:rsidRDefault="00F47DA7" w:rsidP="00F47DA7">
      <w:pPr>
        <w:jc w:val="center"/>
        <w:rPr>
          <w:b/>
          <w:sz w:val="24"/>
          <w:szCs w:val="24"/>
          <w:lang w:val="hr-HR"/>
        </w:rPr>
      </w:pPr>
    </w:p>
    <w:p w:rsidR="00F47DA7" w:rsidRDefault="00F47DA7" w:rsidP="00F47DA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 Daje se suglasnost Gradonačelniku Grada Drniša za raspolaganje ostalom imovinom čija ukupna vrijednost je  viša od 0,5% iznosa prihoda bez primitaka ostvarenih u godini koja prethodi godini u kojoj se odlučuje, za sklapanje   kupoprodajnog ugovora  između </w:t>
      </w:r>
      <w:r w:rsidRPr="005B623B">
        <w:rPr>
          <w:b/>
          <w:sz w:val="24"/>
          <w:szCs w:val="24"/>
          <w:lang w:val="hr-HR"/>
        </w:rPr>
        <w:t>Grada Drniša</w:t>
      </w:r>
      <w:r>
        <w:rPr>
          <w:sz w:val="24"/>
          <w:szCs w:val="24"/>
          <w:lang w:val="hr-HR"/>
        </w:rPr>
        <w:t xml:space="preserve"> kao vlasnika-prodavatelja i </w:t>
      </w:r>
      <w:r w:rsidR="00D97623">
        <w:rPr>
          <w:b/>
          <w:sz w:val="24"/>
          <w:szCs w:val="24"/>
          <w:lang w:val="hr-HR"/>
        </w:rPr>
        <w:t xml:space="preserve">Ivane </w:t>
      </w:r>
      <w:proofErr w:type="spellStart"/>
      <w:r w:rsidR="00D97623">
        <w:rPr>
          <w:b/>
          <w:sz w:val="24"/>
          <w:szCs w:val="24"/>
          <w:lang w:val="hr-HR"/>
        </w:rPr>
        <w:t>Milovac</w:t>
      </w:r>
      <w:proofErr w:type="spellEnd"/>
      <w:r w:rsidR="00D97623">
        <w:rPr>
          <w:sz w:val="24"/>
          <w:szCs w:val="24"/>
          <w:lang w:val="hr-HR"/>
        </w:rPr>
        <w:t>, Splitska ulice 34</w:t>
      </w:r>
      <w:r w:rsidR="00F8227E">
        <w:rPr>
          <w:sz w:val="24"/>
          <w:szCs w:val="24"/>
          <w:lang w:val="hr-HR"/>
        </w:rPr>
        <w:t xml:space="preserve">,  </w:t>
      </w:r>
      <w:r>
        <w:rPr>
          <w:sz w:val="24"/>
          <w:szCs w:val="24"/>
          <w:lang w:val="hr-HR"/>
        </w:rPr>
        <w:t xml:space="preserve">22320 Drniš kao kupca nakon  provedenog javnog natječaja </w:t>
      </w:r>
      <w:r w:rsidR="00D97623">
        <w:rPr>
          <w:rFonts w:eastAsia="Calibri"/>
          <w:sz w:val="24"/>
          <w:szCs w:val="24"/>
          <w:lang w:val="hr-HR" w:eastAsia="en-US"/>
        </w:rPr>
        <w:t>KLASA: 302-02/23-20/10 ,URBROJ: 2182-6-24</w:t>
      </w:r>
      <w:r w:rsidR="00F8227E">
        <w:rPr>
          <w:rFonts w:eastAsia="Calibri"/>
          <w:sz w:val="24"/>
          <w:szCs w:val="24"/>
          <w:lang w:val="hr-HR" w:eastAsia="en-US"/>
        </w:rPr>
        <w:t>-4 od 12. siječnja  2024</w:t>
      </w:r>
      <w:r>
        <w:rPr>
          <w:rFonts w:eastAsia="Calibri"/>
          <w:sz w:val="24"/>
          <w:szCs w:val="24"/>
          <w:lang w:val="hr-HR" w:eastAsia="en-US"/>
        </w:rPr>
        <w:t>. godine</w:t>
      </w:r>
      <w:r>
        <w:rPr>
          <w:sz w:val="24"/>
          <w:szCs w:val="24"/>
          <w:lang w:val="hr-HR"/>
        </w:rPr>
        <w:t xml:space="preserve">  sukladno članku 391.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vlasništvu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drugim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stvarn</w:t>
      </w:r>
      <w:r w:rsidR="00F8227E">
        <w:rPr>
          <w:sz w:val="24"/>
          <w:szCs w:val="24"/>
        </w:rPr>
        <w:t>im</w:t>
      </w:r>
      <w:proofErr w:type="spellEnd"/>
      <w:r w:rsidR="00F8227E">
        <w:rPr>
          <w:sz w:val="24"/>
          <w:szCs w:val="24"/>
        </w:rPr>
        <w:t xml:space="preserve"> </w:t>
      </w:r>
      <w:proofErr w:type="spellStart"/>
      <w:r w:rsidR="00F8227E">
        <w:rPr>
          <w:sz w:val="24"/>
          <w:szCs w:val="24"/>
        </w:rPr>
        <w:t>pravima</w:t>
      </w:r>
      <w:proofErr w:type="spellEnd"/>
      <w:r w:rsidR="00F8227E">
        <w:rPr>
          <w:sz w:val="24"/>
          <w:szCs w:val="24"/>
        </w:rPr>
        <w:t xml:space="preserve"> (“</w:t>
      </w:r>
      <w:proofErr w:type="spellStart"/>
      <w:r w:rsidR="00F8227E">
        <w:rPr>
          <w:sz w:val="24"/>
          <w:szCs w:val="24"/>
        </w:rPr>
        <w:t>Narodne</w:t>
      </w:r>
      <w:proofErr w:type="spellEnd"/>
      <w:r w:rsidR="00F8227E">
        <w:rPr>
          <w:sz w:val="24"/>
          <w:szCs w:val="24"/>
        </w:rPr>
        <w:t xml:space="preserve"> </w:t>
      </w:r>
      <w:proofErr w:type="spellStart"/>
      <w:r w:rsidR="00F8227E">
        <w:rPr>
          <w:sz w:val="24"/>
          <w:szCs w:val="24"/>
        </w:rPr>
        <w:t>novine</w:t>
      </w:r>
      <w:proofErr w:type="spellEnd"/>
      <w:r w:rsidR="00F8227E">
        <w:rPr>
          <w:sz w:val="24"/>
          <w:szCs w:val="24"/>
        </w:rPr>
        <w:t xml:space="preserve">” </w:t>
      </w:r>
      <w:proofErr w:type="spellStart"/>
      <w:r w:rsidR="00F8227E"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91/96, 68/98,</w:t>
      </w:r>
      <w:r w:rsidR="00F8227E">
        <w:rPr>
          <w:sz w:val="24"/>
          <w:szCs w:val="24"/>
        </w:rPr>
        <w:t xml:space="preserve"> </w:t>
      </w:r>
      <w:r>
        <w:rPr>
          <w:sz w:val="24"/>
          <w:szCs w:val="24"/>
        </w:rPr>
        <w:t>137/99, 22/00,</w:t>
      </w:r>
      <w:r w:rsidR="00F8227E">
        <w:rPr>
          <w:sz w:val="24"/>
          <w:szCs w:val="24"/>
        </w:rPr>
        <w:t xml:space="preserve"> 73/00, 114/01 ,79/06, 141/06, 146/08</w:t>
      </w:r>
      <w:r>
        <w:rPr>
          <w:sz w:val="24"/>
          <w:szCs w:val="24"/>
        </w:rPr>
        <w:t>,</w:t>
      </w:r>
      <w:r w:rsidR="00F822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38/09, 153/09, 143/12, 152/14 i 81/15-pročišćeni </w:t>
      </w:r>
      <w:proofErr w:type="spellStart"/>
      <w:r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Programa</w:t>
      </w:r>
      <w:proofErr w:type="spellEnd"/>
      <w:r>
        <w:rPr>
          <w:color w:val="000000"/>
          <w:sz w:val="24"/>
          <w:szCs w:val="24"/>
        </w:rPr>
        <w:t xml:space="preserve">  </w:t>
      </w:r>
      <w:proofErr w:type="spellStart"/>
      <w:r>
        <w:rPr>
          <w:color w:val="000000"/>
          <w:sz w:val="24"/>
          <w:szCs w:val="24"/>
        </w:rPr>
        <w:t>mjera</w:t>
      </w:r>
      <w:proofErr w:type="spellEnd"/>
      <w:r>
        <w:rPr>
          <w:color w:val="000000"/>
          <w:sz w:val="24"/>
          <w:szCs w:val="24"/>
        </w:rPr>
        <w:t xml:space="preserve"> za </w:t>
      </w:r>
      <w:proofErr w:type="spellStart"/>
      <w:r>
        <w:rPr>
          <w:color w:val="000000"/>
          <w:sz w:val="24"/>
          <w:szCs w:val="24"/>
        </w:rPr>
        <w:t>rješavanje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stambenog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pitanja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mladih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obitelji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na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području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Grada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Drniša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Mjera</w:t>
      </w:r>
      <w:proofErr w:type="spellEnd"/>
      <w:r>
        <w:rPr>
          <w:color w:val="000000"/>
          <w:sz w:val="24"/>
          <w:szCs w:val="24"/>
        </w:rPr>
        <w:t xml:space="preserve"> 1. </w:t>
      </w:r>
      <w:r w:rsidR="006D5D79">
        <w:rPr>
          <w:color w:val="000000"/>
          <w:sz w:val="24"/>
          <w:szCs w:val="24"/>
        </w:rPr>
        <w:t>–</w:t>
      </w:r>
      <w:proofErr w:type="spellStart"/>
      <w:r w:rsidR="006D5D79">
        <w:rPr>
          <w:color w:val="000000"/>
          <w:sz w:val="24"/>
          <w:szCs w:val="24"/>
        </w:rPr>
        <w:t>Sufinanciranje</w:t>
      </w:r>
      <w:proofErr w:type="spellEnd"/>
      <w:r w:rsidR="006D5D79">
        <w:rPr>
          <w:color w:val="000000"/>
          <w:sz w:val="24"/>
          <w:szCs w:val="24"/>
        </w:rPr>
        <w:t xml:space="preserve"> </w:t>
      </w:r>
      <w:proofErr w:type="spellStart"/>
      <w:r w:rsidR="006D5D79">
        <w:rPr>
          <w:color w:val="000000"/>
          <w:sz w:val="24"/>
          <w:szCs w:val="24"/>
        </w:rPr>
        <w:t>kupnje</w:t>
      </w:r>
      <w:proofErr w:type="spellEnd"/>
      <w:r w:rsidR="006D5D79">
        <w:rPr>
          <w:color w:val="000000"/>
          <w:sz w:val="24"/>
          <w:szCs w:val="24"/>
        </w:rPr>
        <w:t xml:space="preserve"> </w:t>
      </w:r>
      <w:proofErr w:type="spellStart"/>
      <w:r w:rsidR="006D5D79">
        <w:rPr>
          <w:color w:val="000000"/>
          <w:sz w:val="24"/>
          <w:szCs w:val="24"/>
        </w:rPr>
        <w:t>građevinskog</w:t>
      </w:r>
      <w:proofErr w:type="spellEnd"/>
      <w:r w:rsidR="006D5D79">
        <w:rPr>
          <w:color w:val="000000"/>
          <w:sz w:val="24"/>
          <w:szCs w:val="24"/>
        </w:rPr>
        <w:t xml:space="preserve"> </w:t>
      </w:r>
      <w:proofErr w:type="spellStart"/>
      <w:r w:rsidR="006D5D79">
        <w:rPr>
          <w:color w:val="000000"/>
          <w:sz w:val="24"/>
          <w:szCs w:val="24"/>
        </w:rPr>
        <w:t>zemljišta</w:t>
      </w:r>
      <w:proofErr w:type="spellEnd"/>
      <w:r w:rsidR="006D5D79">
        <w:rPr>
          <w:color w:val="000000"/>
          <w:sz w:val="24"/>
          <w:szCs w:val="24"/>
        </w:rPr>
        <w:t xml:space="preserve"> u </w:t>
      </w:r>
      <w:proofErr w:type="spellStart"/>
      <w:r w:rsidR="006D5D79">
        <w:rPr>
          <w:color w:val="000000"/>
          <w:sz w:val="24"/>
          <w:szCs w:val="24"/>
        </w:rPr>
        <w:t>vlasništvu</w:t>
      </w:r>
      <w:proofErr w:type="spellEnd"/>
      <w:r w:rsidR="006D5D79">
        <w:rPr>
          <w:color w:val="000000"/>
          <w:sz w:val="24"/>
          <w:szCs w:val="24"/>
        </w:rPr>
        <w:t xml:space="preserve"> </w:t>
      </w:r>
      <w:proofErr w:type="spellStart"/>
      <w:r w:rsidR="006D5D79">
        <w:rPr>
          <w:color w:val="000000"/>
          <w:sz w:val="24"/>
          <w:szCs w:val="24"/>
        </w:rPr>
        <w:t>Gr</w:t>
      </w:r>
      <w:r w:rsidR="00B87715">
        <w:rPr>
          <w:color w:val="000000"/>
          <w:sz w:val="24"/>
          <w:szCs w:val="24"/>
        </w:rPr>
        <w:t>a</w:t>
      </w:r>
      <w:bookmarkStart w:id="0" w:name="_GoBack"/>
      <w:bookmarkEnd w:id="0"/>
      <w:r w:rsidR="006D5D79">
        <w:rPr>
          <w:color w:val="000000"/>
          <w:sz w:val="24"/>
          <w:szCs w:val="24"/>
        </w:rPr>
        <w:t>da</w:t>
      </w:r>
      <w:proofErr w:type="spellEnd"/>
      <w:r w:rsidR="006D5D79">
        <w:rPr>
          <w:color w:val="000000"/>
          <w:sz w:val="24"/>
          <w:szCs w:val="24"/>
        </w:rPr>
        <w:t xml:space="preserve"> </w:t>
      </w:r>
      <w:proofErr w:type="spellStart"/>
      <w:r w:rsidR="006D5D79">
        <w:rPr>
          <w:color w:val="000000"/>
          <w:sz w:val="24"/>
          <w:szCs w:val="24"/>
        </w:rPr>
        <w:t>Drniša</w:t>
      </w:r>
      <w:proofErr w:type="spellEnd"/>
      <w:r w:rsidR="006D5D7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(„</w:t>
      </w:r>
      <w:proofErr w:type="spellStart"/>
      <w:r>
        <w:rPr>
          <w:color w:val="000000"/>
          <w:sz w:val="24"/>
          <w:szCs w:val="24"/>
        </w:rPr>
        <w:t>Službe</w:t>
      </w:r>
      <w:r w:rsidR="00F8227E">
        <w:rPr>
          <w:color w:val="000000"/>
          <w:sz w:val="24"/>
          <w:szCs w:val="24"/>
        </w:rPr>
        <w:t>ni</w:t>
      </w:r>
      <w:proofErr w:type="spellEnd"/>
      <w:r w:rsidR="00F8227E">
        <w:rPr>
          <w:color w:val="000000"/>
          <w:sz w:val="24"/>
          <w:szCs w:val="24"/>
        </w:rPr>
        <w:t xml:space="preserve"> </w:t>
      </w:r>
      <w:proofErr w:type="spellStart"/>
      <w:r w:rsidR="00F8227E">
        <w:rPr>
          <w:color w:val="000000"/>
          <w:sz w:val="24"/>
          <w:szCs w:val="24"/>
        </w:rPr>
        <w:t>glasnik</w:t>
      </w:r>
      <w:proofErr w:type="spellEnd"/>
      <w:r w:rsidR="00F8227E">
        <w:rPr>
          <w:color w:val="000000"/>
          <w:sz w:val="24"/>
          <w:szCs w:val="24"/>
        </w:rPr>
        <w:t xml:space="preserve"> </w:t>
      </w:r>
      <w:proofErr w:type="spellStart"/>
      <w:r w:rsidR="00F8227E">
        <w:rPr>
          <w:color w:val="000000"/>
          <w:sz w:val="24"/>
          <w:szCs w:val="24"/>
        </w:rPr>
        <w:t>Grada</w:t>
      </w:r>
      <w:proofErr w:type="spellEnd"/>
      <w:r w:rsidR="00F8227E">
        <w:rPr>
          <w:color w:val="000000"/>
          <w:sz w:val="24"/>
          <w:szCs w:val="24"/>
        </w:rPr>
        <w:t xml:space="preserve"> </w:t>
      </w:r>
      <w:proofErr w:type="spellStart"/>
      <w:r w:rsidR="00F8227E">
        <w:rPr>
          <w:color w:val="000000"/>
          <w:sz w:val="24"/>
          <w:szCs w:val="24"/>
        </w:rPr>
        <w:t>Drniša</w:t>
      </w:r>
      <w:proofErr w:type="spellEnd"/>
      <w:r w:rsidR="00F8227E">
        <w:rPr>
          <w:color w:val="000000"/>
          <w:sz w:val="24"/>
          <w:szCs w:val="24"/>
        </w:rPr>
        <w:t xml:space="preserve">“, </w:t>
      </w:r>
      <w:proofErr w:type="spellStart"/>
      <w:r w:rsidR="00F8227E">
        <w:rPr>
          <w:color w:val="000000"/>
          <w:sz w:val="24"/>
          <w:szCs w:val="24"/>
        </w:rPr>
        <w:t>broj</w:t>
      </w:r>
      <w:proofErr w:type="spellEnd"/>
      <w:r w:rsidR="00F8227E">
        <w:rPr>
          <w:color w:val="000000"/>
          <w:sz w:val="24"/>
          <w:szCs w:val="24"/>
        </w:rPr>
        <w:t xml:space="preserve"> 5</w:t>
      </w:r>
      <w:r w:rsidR="00F8227E">
        <w:rPr>
          <w:sz w:val="24"/>
          <w:szCs w:val="24"/>
        </w:rPr>
        <w:t>/23</w:t>
      </w:r>
      <w:r>
        <w:rPr>
          <w:color w:val="000000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F47DA7" w:rsidRDefault="00F47DA7" w:rsidP="00F47DA7">
      <w:pPr>
        <w:pStyle w:val="Bezproreda"/>
        <w:rPr>
          <w:sz w:val="24"/>
          <w:szCs w:val="24"/>
          <w:lang w:val="hr-HR"/>
        </w:rPr>
      </w:pPr>
    </w:p>
    <w:p w:rsidR="00F47DA7" w:rsidRDefault="00F47DA7" w:rsidP="00F47DA7">
      <w:pPr>
        <w:pStyle w:val="Bezproreda"/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II Predmet prodaje je  </w:t>
      </w:r>
      <w:r w:rsidR="00BD7109">
        <w:rPr>
          <w:b/>
          <w:sz w:val="24"/>
          <w:szCs w:val="24"/>
          <w:lang w:val="hr-HR"/>
        </w:rPr>
        <w:t>čest.zem.2131</w:t>
      </w:r>
      <w:r>
        <w:rPr>
          <w:b/>
          <w:sz w:val="24"/>
          <w:szCs w:val="24"/>
          <w:lang w:val="hr-HR"/>
        </w:rPr>
        <w:t xml:space="preserve"> Z.U.3348 k.o. Drniš</w:t>
      </w:r>
      <w:r>
        <w:rPr>
          <w:sz w:val="24"/>
          <w:szCs w:val="24"/>
          <w:lang w:val="hr-HR"/>
        </w:rPr>
        <w:t xml:space="preserve"> zemljišno knjižnog opisa prirodno neplodno zemljište, površine </w:t>
      </w:r>
      <w:r w:rsidR="006D5D79">
        <w:rPr>
          <w:b/>
          <w:sz w:val="24"/>
          <w:szCs w:val="24"/>
          <w:lang w:val="hr-HR"/>
        </w:rPr>
        <w:t>712</w:t>
      </w:r>
      <w:r>
        <w:rPr>
          <w:b/>
          <w:sz w:val="24"/>
          <w:szCs w:val="24"/>
          <w:lang w:val="hr-HR"/>
        </w:rPr>
        <w:t xml:space="preserve"> m2,</w:t>
      </w:r>
      <w:r>
        <w:rPr>
          <w:sz w:val="24"/>
          <w:szCs w:val="24"/>
          <w:lang w:val="hr-HR"/>
        </w:rPr>
        <w:t xml:space="preserve"> upisana na ime Grada Drniša za cijelo po ponuđenoj cijeni od </w:t>
      </w:r>
      <w:r w:rsidR="000D506C">
        <w:rPr>
          <w:b/>
          <w:sz w:val="24"/>
          <w:szCs w:val="24"/>
          <w:lang w:val="hr-HR"/>
        </w:rPr>
        <w:t xml:space="preserve">44,10 </w:t>
      </w:r>
      <w:r w:rsidR="006D5D79">
        <w:rPr>
          <w:b/>
          <w:sz w:val="24"/>
          <w:szCs w:val="24"/>
          <w:lang w:val="hr-HR"/>
        </w:rPr>
        <w:t>EUR</w:t>
      </w:r>
      <w:r>
        <w:rPr>
          <w:b/>
          <w:sz w:val="24"/>
          <w:szCs w:val="24"/>
          <w:lang w:val="hr-HR"/>
        </w:rPr>
        <w:t>/m2</w:t>
      </w:r>
      <w:r>
        <w:rPr>
          <w:sz w:val="24"/>
          <w:szCs w:val="24"/>
          <w:lang w:val="hr-HR"/>
        </w:rPr>
        <w:t xml:space="preserve"> što sveukupno iznosi </w:t>
      </w:r>
      <w:r w:rsidR="000D506C">
        <w:rPr>
          <w:b/>
          <w:sz w:val="24"/>
          <w:szCs w:val="24"/>
          <w:lang w:val="hr-HR"/>
        </w:rPr>
        <w:t xml:space="preserve">31.399,20 </w:t>
      </w:r>
      <w:r w:rsidR="006D5D79">
        <w:rPr>
          <w:b/>
          <w:sz w:val="24"/>
          <w:szCs w:val="24"/>
          <w:lang w:val="hr-HR"/>
        </w:rPr>
        <w:t>EUR/m2</w:t>
      </w:r>
      <w:r>
        <w:rPr>
          <w:b/>
          <w:sz w:val="24"/>
          <w:szCs w:val="24"/>
          <w:lang w:val="hr-HR"/>
        </w:rPr>
        <w:t>.</w:t>
      </w:r>
    </w:p>
    <w:p w:rsidR="00F47DA7" w:rsidRDefault="00F47DA7" w:rsidP="00F47DA7">
      <w:pPr>
        <w:pStyle w:val="Bezproreda"/>
        <w:rPr>
          <w:sz w:val="24"/>
          <w:szCs w:val="24"/>
          <w:lang w:val="hr-HR"/>
        </w:rPr>
      </w:pPr>
    </w:p>
    <w:p w:rsidR="00F47DA7" w:rsidRPr="00AE6330" w:rsidRDefault="00F47DA7" w:rsidP="00F47DA7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III Zemljište opisano u prethodnom stavku ove točke prodaje se po tržišnoj cijeni utvrđenoj od strane stalnog sudskog vještaka za</w:t>
      </w:r>
      <w:r w:rsidR="00551CA7">
        <w:rPr>
          <w:sz w:val="24"/>
          <w:szCs w:val="24"/>
          <w:lang w:val="hr-HR"/>
        </w:rPr>
        <w:t xml:space="preserve"> procjenu vrijednosti nekretnina Vice Tadić  </w:t>
      </w:r>
      <w:proofErr w:type="spellStart"/>
      <w:r w:rsidR="00551CA7">
        <w:rPr>
          <w:sz w:val="24"/>
          <w:szCs w:val="24"/>
          <w:lang w:val="hr-HR"/>
        </w:rPr>
        <w:t>dipl.ing</w:t>
      </w:r>
      <w:proofErr w:type="spellEnd"/>
      <w:r w:rsidR="00551CA7">
        <w:rPr>
          <w:sz w:val="24"/>
          <w:szCs w:val="24"/>
          <w:lang w:val="hr-HR"/>
        </w:rPr>
        <w:t xml:space="preserve">. </w:t>
      </w:r>
      <w:proofErr w:type="spellStart"/>
      <w:r w:rsidR="00551CA7">
        <w:rPr>
          <w:sz w:val="24"/>
          <w:szCs w:val="24"/>
          <w:lang w:val="hr-HR"/>
        </w:rPr>
        <w:t>građ</w:t>
      </w:r>
      <w:proofErr w:type="spellEnd"/>
      <w:r w:rsidR="00551CA7">
        <w:rPr>
          <w:sz w:val="24"/>
          <w:szCs w:val="24"/>
          <w:lang w:val="hr-HR"/>
        </w:rPr>
        <w:t>.(Procjembeni elaborat, broj 51-2022 od 06.10.</w:t>
      </w:r>
      <w:r>
        <w:rPr>
          <w:sz w:val="24"/>
          <w:szCs w:val="24"/>
          <w:lang w:val="hr-HR"/>
        </w:rPr>
        <w:t xml:space="preserve"> </w:t>
      </w:r>
      <w:r w:rsidR="00551CA7">
        <w:rPr>
          <w:sz w:val="24"/>
          <w:szCs w:val="24"/>
          <w:lang w:val="hr-HR"/>
        </w:rPr>
        <w:t>2022</w:t>
      </w:r>
      <w:r>
        <w:rPr>
          <w:sz w:val="24"/>
          <w:szCs w:val="24"/>
          <w:lang w:val="hr-HR"/>
        </w:rPr>
        <w:t>. godine) prema kojem procijenjena  početna vrijednost neizgrađenog građevinskog zemljišta u stambenoj zoni u Gradu Drnišu na predjelu</w:t>
      </w:r>
      <w:r w:rsidR="00AE6330">
        <w:rPr>
          <w:sz w:val="24"/>
          <w:szCs w:val="24"/>
          <w:lang w:val="hr-HR"/>
        </w:rPr>
        <w:t xml:space="preserve"> „Pazar“  </w:t>
      </w:r>
      <w:r w:rsidR="00AE6330" w:rsidRPr="00AE6330">
        <w:rPr>
          <w:sz w:val="24"/>
          <w:szCs w:val="24"/>
          <w:lang w:val="hr-HR"/>
        </w:rPr>
        <w:t xml:space="preserve">iznosi 44,00EUR/m2 </w:t>
      </w:r>
      <w:r w:rsidRPr="00AE6330">
        <w:rPr>
          <w:sz w:val="24"/>
          <w:szCs w:val="24"/>
          <w:lang w:val="hr-HR"/>
        </w:rPr>
        <w:t>.</w:t>
      </w:r>
    </w:p>
    <w:p w:rsidR="00F47DA7" w:rsidRDefault="00F47DA7" w:rsidP="00F47DA7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 </w:t>
      </w:r>
    </w:p>
    <w:p w:rsidR="000D506C" w:rsidRPr="000D506C" w:rsidRDefault="00F47DA7" w:rsidP="000D506C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</w:t>
      </w:r>
      <w:r>
        <w:rPr>
          <w:sz w:val="24"/>
          <w:szCs w:val="24"/>
        </w:rPr>
        <w:t xml:space="preserve">IV </w:t>
      </w:r>
      <w:proofErr w:type="spellStart"/>
      <w:r>
        <w:rPr>
          <w:sz w:val="24"/>
          <w:szCs w:val="24"/>
        </w:rPr>
        <w:t>Ovlašćuje</w:t>
      </w:r>
      <w:proofErr w:type="spellEnd"/>
      <w:r>
        <w:rPr>
          <w:sz w:val="24"/>
          <w:szCs w:val="24"/>
        </w:rPr>
        <w:t xml:space="preserve"> se Gradonačelnik mr.sc. Josip Begonja za </w:t>
      </w:r>
      <w:proofErr w:type="spellStart"/>
      <w:r>
        <w:rPr>
          <w:sz w:val="24"/>
          <w:szCs w:val="24"/>
        </w:rPr>
        <w:t>sklapanje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kupoprodajnog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 xml:space="preserve"> ugovora između Grada Drniša kao vlas</w:t>
      </w:r>
      <w:r w:rsidR="00FB2504">
        <w:rPr>
          <w:sz w:val="24"/>
          <w:szCs w:val="24"/>
          <w:lang w:val="hr-HR"/>
        </w:rPr>
        <w:t xml:space="preserve">nika-prodavatelja </w:t>
      </w:r>
      <w:r w:rsidR="00FB2504" w:rsidRPr="00FB2504">
        <w:rPr>
          <w:sz w:val="24"/>
          <w:szCs w:val="24"/>
          <w:lang w:val="hr-HR"/>
        </w:rPr>
        <w:t xml:space="preserve">i Ivane </w:t>
      </w:r>
      <w:proofErr w:type="spellStart"/>
      <w:r w:rsidR="00FB2504" w:rsidRPr="00FB2504">
        <w:rPr>
          <w:sz w:val="24"/>
          <w:szCs w:val="24"/>
          <w:lang w:val="hr-HR"/>
        </w:rPr>
        <w:t>Milovac</w:t>
      </w:r>
      <w:proofErr w:type="spellEnd"/>
      <w:r w:rsidR="00FB2504" w:rsidRPr="00FB2504">
        <w:rPr>
          <w:sz w:val="24"/>
          <w:szCs w:val="24"/>
          <w:lang w:val="hr-HR"/>
        </w:rPr>
        <w:t>, Splitska</w:t>
      </w:r>
      <w:r w:rsidR="00FB2504">
        <w:rPr>
          <w:sz w:val="24"/>
          <w:szCs w:val="24"/>
          <w:lang w:val="hr-HR"/>
        </w:rPr>
        <w:t xml:space="preserve"> ulice 34,  22320 Drniš kao kupca,</w:t>
      </w:r>
      <w:r>
        <w:rPr>
          <w:sz w:val="24"/>
          <w:szCs w:val="24"/>
          <w:lang w:val="hr-HR"/>
        </w:rPr>
        <w:t xml:space="preserve"> za nekretninu katastarske </w:t>
      </w:r>
      <w:r w:rsidRPr="00FB2504">
        <w:rPr>
          <w:sz w:val="24"/>
          <w:szCs w:val="24"/>
          <w:lang w:val="hr-HR"/>
        </w:rPr>
        <w:t xml:space="preserve">oznake  </w:t>
      </w:r>
      <w:r w:rsidR="00FB2504" w:rsidRPr="00FB2504">
        <w:rPr>
          <w:sz w:val="24"/>
          <w:szCs w:val="24"/>
          <w:lang w:val="hr-HR"/>
        </w:rPr>
        <w:t>čest.zem.2131 Z.U.3348 k.o. Drniš zemljišno knjižnog opisa prirodno neplodno zemljište, površine 712 m2, upisana na ime</w:t>
      </w:r>
      <w:r w:rsidR="00FB2504">
        <w:rPr>
          <w:sz w:val="24"/>
          <w:szCs w:val="24"/>
          <w:lang w:val="hr-HR"/>
        </w:rPr>
        <w:t xml:space="preserve"> Grada Drniša za cijelo po ponuđenoj </w:t>
      </w:r>
      <w:r w:rsidR="00FB2504" w:rsidRPr="00FB2504">
        <w:rPr>
          <w:sz w:val="24"/>
          <w:szCs w:val="24"/>
          <w:lang w:val="hr-HR"/>
        </w:rPr>
        <w:t xml:space="preserve">cijeni </w:t>
      </w:r>
      <w:r w:rsidR="00FB2504" w:rsidRPr="000D506C">
        <w:rPr>
          <w:sz w:val="24"/>
          <w:szCs w:val="24"/>
          <w:lang w:val="hr-HR"/>
        </w:rPr>
        <w:t xml:space="preserve">od </w:t>
      </w:r>
      <w:r w:rsidR="000D506C" w:rsidRPr="000D506C">
        <w:rPr>
          <w:sz w:val="24"/>
          <w:szCs w:val="24"/>
          <w:lang w:val="hr-HR"/>
        </w:rPr>
        <w:t>44,10 EUR/m2 što sveukupno iznosi 31.399,20 EUR/m2.</w:t>
      </w:r>
    </w:p>
    <w:p w:rsidR="00F47DA7" w:rsidRPr="000D506C" w:rsidRDefault="00F47DA7" w:rsidP="00F47DA7">
      <w:pPr>
        <w:pStyle w:val="Bezproreda"/>
        <w:rPr>
          <w:sz w:val="24"/>
          <w:szCs w:val="24"/>
          <w:lang w:val="hr-HR"/>
        </w:rPr>
      </w:pPr>
    </w:p>
    <w:p w:rsidR="00F47DA7" w:rsidRPr="000D506C" w:rsidRDefault="00F47DA7" w:rsidP="00F47DA7">
      <w:pPr>
        <w:pStyle w:val="Bezproreda"/>
        <w:rPr>
          <w:sz w:val="24"/>
          <w:szCs w:val="24"/>
          <w:lang w:val="hr-HR"/>
        </w:rPr>
      </w:pPr>
    </w:p>
    <w:p w:rsidR="00F47DA7" w:rsidRDefault="00F47DA7" w:rsidP="00F47DA7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V Ovaj Odluka stupa na snagu danom donošenja, a bit će objavljena u „Službenom glasniku Grada Drniša“.</w:t>
      </w:r>
    </w:p>
    <w:p w:rsidR="00F47DA7" w:rsidRDefault="00F47DA7" w:rsidP="00F47DA7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Predsjednik:</w:t>
      </w:r>
    </w:p>
    <w:p w:rsidR="00F47DA7" w:rsidRDefault="00F47DA7" w:rsidP="00F47DA7">
      <w:pPr>
        <w:pStyle w:val="Bezproreda"/>
        <w:rPr>
          <w:sz w:val="24"/>
          <w:szCs w:val="24"/>
          <w:lang w:val="hr-HR"/>
        </w:rPr>
      </w:pPr>
    </w:p>
    <w:p w:rsidR="00F47DA7" w:rsidRDefault="00F47DA7" w:rsidP="00F47DA7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            </w:t>
      </w:r>
      <w:r w:rsidR="00AE6330">
        <w:rPr>
          <w:sz w:val="24"/>
          <w:szCs w:val="24"/>
          <w:lang w:val="hr-HR"/>
        </w:rPr>
        <w:t xml:space="preserve">Tomislav Dželalija </w:t>
      </w:r>
      <w:proofErr w:type="spellStart"/>
      <w:r w:rsidR="00AE6330">
        <w:rPr>
          <w:sz w:val="24"/>
          <w:szCs w:val="24"/>
          <w:lang w:val="hr-HR"/>
        </w:rPr>
        <w:t>dipl.ing</w:t>
      </w:r>
      <w:proofErr w:type="spellEnd"/>
      <w:r w:rsidR="00AE6330"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 xml:space="preserve"> </w:t>
      </w:r>
    </w:p>
    <w:p w:rsidR="00F47DA7" w:rsidRDefault="00F47DA7" w:rsidP="00F47DA7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Dostaviti:</w:t>
      </w:r>
    </w:p>
    <w:p w:rsidR="00F47DA7" w:rsidRDefault="00F47DA7" w:rsidP="00F47DA7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1. Gradonačelnik</w:t>
      </w:r>
    </w:p>
    <w:p w:rsidR="00F47DA7" w:rsidRDefault="00F47DA7" w:rsidP="00F47DA7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2. „Službeni  glasnik Grada Drniša“</w:t>
      </w:r>
    </w:p>
    <w:p w:rsidR="00F47DA7" w:rsidRDefault="00F47DA7" w:rsidP="00F47DA7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3. Pismohrana - ovdje</w:t>
      </w:r>
    </w:p>
    <w:p w:rsidR="00F47DA7" w:rsidRDefault="00F47DA7" w:rsidP="00F47DA7">
      <w:pPr>
        <w:pStyle w:val="Bezproreda"/>
        <w:rPr>
          <w:sz w:val="24"/>
          <w:szCs w:val="24"/>
          <w:lang w:val="hr-HR"/>
        </w:rPr>
      </w:pPr>
    </w:p>
    <w:p w:rsidR="00F47DA7" w:rsidRDefault="00F47DA7" w:rsidP="00F47DA7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47DA7" w:rsidRDefault="00F47DA7" w:rsidP="00F47DA7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47DA7" w:rsidRDefault="00F47DA7" w:rsidP="00F47DA7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47DA7" w:rsidRDefault="00F47DA7" w:rsidP="00F47DA7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47DA7" w:rsidRDefault="00F47DA7" w:rsidP="00F47DA7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47DA7" w:rsidRDefault="00F47DA7" w:rsidP="00F47DA7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47DA7" w:rsidRDefault="00F47DA7" w:rsidP="00F47DA7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47DA7" w:rsidRDefault="00F47DA7" w:rsidP="00F47DA7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F47DA7" w:rsidRDefault="00F47DA7" w:rsidP="00F47DA7">
      <w:pPr>
        <w:pStyle w:val="Bezproreda"/>
        <w:rPr>
          <w:rFonts w:ascii="Arial" w:hAnsi="Arial" w:cs="Arial"/>
          <w:sz w:val="24"/>
          <w:szCs w:val="24"/>
          <w:lang w:val="hr-HR"/>
        </w:rPr>
      </w:pPr>
    </w:p>
    <w:p w:rsidR="003D7725" w:rsidRDefault="003D7725"/>
    <w:sectPr w:rsidR="003D7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33"/>
    <w:rsid w:val="000D506C"/>
    <w:rsid w:val="001858C9"/>
    <w:rsid w:val="00216F33"/>
    <w:rsid w:val="00273043"/>
    <w:rsid w:val="003D7725"/>
    <w:rsid w:val="00551CA7"/>
    <w:rsid w:val="005644C2"/>
    <w:rsid w:val="005B623B"/>
    <w:rsid w:val="006626FC"/>
    <w:rsid w:val="006D5D79"/>
    <w:rsid w:val="007541C4"/>
    <w:rsid w:val="009768AC"/>
    <w:rsid w:val="00A63E31"/>
    <w:rsid w:val="00AE6330"/>
    <w:rsid w:val="00B87715"/>
    <w:rsid w:val="00BD7109"/>
    <w:rsid w:val="00CB54D5"/>
    <w:rsid w:val="00D97623"/>
    <w:rsid w:val="00DE6F78"/>
    <w:rsid w:val="00F47DA7"/>
    <w:rsid w:val="00F8227E"/>
    <w:rsid w:val="00FB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DF8E3-9585-44E7-BECA-30D3EEF0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DA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7DA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3E3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3E31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9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FC8D1-5B3C-4F2B-9975-45349E6D4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23</cp:revision>
  <cp:lastPrinted>2024-04-08T12:34:00Z</cp:lastPrinted>
  <dcterms:created xsi:type="dcterms:W3CDTF">2024-04-08T11:20:00Z</dcterms:created>
  <dcterms:modified xsi:type="dcterms:W3CDTF">2024-04-22T05:51:00Z</dcterms:modified>
</cp:coreProperties>
</file>