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99" w:rsidRPr="00BA59A8" w:rsidRDefault="00DB2B99" w:rsidP="00DB2B99">
      <w:pPr>
        <w:pStyle w:val="box455823"/>
        <w:shd w:val="clear" w:color="auto" w:fill="FFFFFF"/>
        <w:spacing w:before="0" w:beforeAutospacing="0" w:after="48" w:afterAutospacing="0"/>
        <w:jc w:val="both"/>
        <w:textAlignment w:val="baseline"/>
        <w:rPr>
          <w:rFonts w:asciiTheme="minorHAnsi" w:hAnsiTheme="minorHAnsi" w:cstheme="minorHAnsi"/>
          <w:i/>
          <w:iCs/>
          <w:color w:val="231F20"/>
          <w:sz w:val="22"/>
          <w:szCs w:val="22"/>
          <w:u w:val="single"/>
        </w:rPr>
      </w:pPr>
      <w:r w:rsidRPr="00BA59A8">
        <w:rPr>
          <w:rFonts w:asciiTheme="minorHAnsi" w:hAnsiTheme="minorHAnsi" w:cstheme="minorHAnsi"/>
          <w:i/>
          <w:iCs/>
          <w:color w:val="231F20"/>
          <w:sz w:val="22"/>
          <w:szCs w:val="22"/>
          <w:u w:val="single"/>
        </w:rPr>
        <w:t>Prijedlog</w:t>
      </w:r>
    </w:p>
    <w:p w:rsidR="001976DD" w:rsidRPr="00BA59A8" w:rsidRDefault="001976DD" w:rsidP="00DB2B99">
      <w:pPr>
        <w:pStyle w:val="box455823"/>
        <w:shd w:val="clear" w:color="auto" w:fill="FFFFFF"/>
        <w:spacing w:before="0" w:beforeAutospacing="0" w:after="48" w:afterAutospacing="0"/>
        <w:jc w:val="both"/>
        <w:textAlignment w:val="baseline"/>
        <w:rPr>
          <w:rFonts w:asciiTheme="minorHAnsi" w:hAnsiTheme="minorHAnsi" w:cstheme="minorHAnsi"/>
          <w:i/>
          <w:iCs/>
          <w:color w:val="231F20"/>
          <w:sz w:val="22"/>
          <w:szCs w:val="22"/>
          <w:u w:val="single"/>
        </w:rPr>
      </w:pPr>
    </w:p>
    <w:p w:rsidR="001976DD" w:rsidRPr="00BA59A8" w:rsidRDefault="001976DD" w:rsidP="00A2095C">
      <w:pPr>
        <w:pStyle w:val="box455823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A59A8">
        <w:rPr>
          <w:rFonts w:asciiTheme="minorHAnsi" w:hAnsiTheme="minorHAnsi" w:cstheme="minorHAnsi"/>
          <w:sz w:val="22"/>
          <w:szCs w:val="22"/>
        </w:rPr>
        <w:t>Na temelju članka 12</w:t>
      </w:r>
      <w:r w:rsidR="004570F4">
        <w:rPr>
          <w:rFonts w:asciiTheme="minorHAnsi" w:hAnsiTheme="minorHAnsi" w:cstheme="minorHAnsi"/>
          <w:sz w:val="22"/>
          <w:szCs w:val="22"/>
        </w:rPr>
        <w:t>2</w:t>
      </w:r>
      <w:r w:rsidRPr="00BA59A8">
        <w:rPr>
          <w:rFonts w:asciiTheme="minorHAnsi" w:hAnsiTheme="minorHAnsi" w:cstheme="minorHAnsi"/>
          <w:sz w:val="22"/>
          <w:szCs w:val="22"/>
        </w:rPr>
        <w:t xml:space="preserve">. Zakona o proračunu („Narodne novine“ </w:t>
      </w:r>
      <w:r w:rsidR="00CC7790">
        <w:rPr>
          <w:rFonts w:asciiTheme="minorHAnsi" w:hAnsiTheme="minorHAnsi" w:cstheme="minorHAnsi"/>
          <w:sz w:val="22"/>
          <w:szCs w:val="22"/>
        </w:rPr>
        <w:t xml:space="preserve">broj </w:t>
      </w:r>
      <w:r w:rsidRPr="00BA59A8">
        <w:rPr>
          <w:rFonts w:asciiTheme="minorHAnsi" w:hAnsiTheme="minorHAnsi" w:cstheme="minorHAnsi"/>
          <w:sz w:val="22"/>
          <w:szCs w:val="22"/>
        </w:rPr>
        <w:t xml:space="preserve">144/21.), Pravilnika o postupku zaduživanja te davanja jamstava i suglasnosti jedinica lokalne i područne (regionalne) samouprave („Narodne novine“ broj 67/22.) i </w:t>
      </w:r>
      <w:r w:rsidR="00D059D4" w:rsidRPr="00BA59A8">
        <w:rPr>
          <w:rFonts w:asciiTheme="minorHAnsi" w:hAnsiTheme="minorHAnsi" w:cstheme="minorHAnsi"/>
          <w:color w:val="231F20"/>
          <w:sz w:val="22"/>
          <w:szCs w:val="22"/>
        </w:rPr>
        <w:t xml:space="preserve">članka 51. Statuta Grada Drniša („Službeni </w:t>
      </w:r>
      <w:r w:rsidR="00EE2F4E">
        <w:rPr>
          <w:rFonts w:asciiTheme="minorHAnsi" w:hAnsiTheme="minorHAnsi" w:cstheme="minorHAnsi"/>
          <w:color w:val="231F20"/>
          <w:sz w:val="22"/>
          <w:szCs w:val="22"/>
        </w:rPr>
        <w:t>glasnik G</w:t>
      </w:r>
      <w:r w:rsidR="00CC7790">
        <w:rPr>
          <w:rFonts w:asciiTheme="minorHAnsi" w:hAnsiTheme="minorHAnsi" w:cstheme="minorHAnsi"/>
          <w:color w:val="231F20"/>
          <w:sz w:val="22"/>
          <w:szCs w:val="22"/>
        </w:rPr>
        <w:t>rada Drniša“, broj 2/21</w:t>
      </w:r>
      <w:r w:rsidR="00D059D4" w:rsidRPr="00BA59A8">
        <w:rPr>
          <w:rFonts w:asciiTheme="minorHAnsi" w:hAnsiTheme="minorHAnsi" w:cstheme="minorHAnsi"/>
          <w:color w:val="231F20"/>
          <w:sz w:val="22"/>
          <w:szCs w:val="22"/>
        </w:rPr>
        <w:t xml:space="preserve"> i 2/22), Gradsko vijeće Grada Drniša, na ____. sjednici održanoj ___________ 2023. godine, donijelo je</w:t>
      </w:r>
    </w:p>
    <w:p w:rsidR="00D059D4" w:rsidRPr="00A2095C" w:rsidRDefault="001976DD" w:rsidP="00D059D4">
      <w:pPr>
        <w:jc w:val="center"/>
        <w:rPr>
          <w:rFonts w:cstheme="minorHAnsi"/>
        </w:rPr>
      </w:pPr>
      <w:r w:rsidRPr="00A2095C">
        <w:rPr>
          <w:rFonts w:cstheme="minorHAnsi"/>
        </w:rPr>
        <w:t xml:space="preserve">O D L U K U </w:t>
      </w:r>
    </w:p>
    <w:p w:rsidR="001976DD" w:rsidRPr="00A2095C" w:rsidRDefault="001976DD" w:rsidP="00D059D4">
      <w:pPr>
        <w:jc w:val="center"/>
        <w:rPr>
          <w:rFonts w:cstheme="minorHAnsi"/>
        </w:rPr>
      </w:pPr>
      <w:r w:rsidRPr="00A2095C">
        <w:rPr>
          <w:rFonts w:cstheme="minorHAnsi"/>
        </w:rPr>
        <w:t>o zaduživanju za realizaciju projekta „Izgradnja i opremanje Centra za starije osobe u Gradu Drnišu“</w:t>
      </w:r>
    </w:p>
    <w:p w:rsidR="00A2095C" w:rsidRPr="00A2095C" w:rsidRDefault="00A2095C" w:rsidP="00D059D4">
      <w:pPr>
        <w:jc w:val="center"/>
        <w:rPr>
          <w:rFonts w:cstheme="minorHAnsi"/>
          <w:b/>
        </w:rPr>
      </w:pPr>
    </w:p>
    <w:p w:rsidR="001976DD" w:rsidRPr="00BA59A8" w:rsidRDefault="001976DD" w:rsidP="00D059D4">
      <w:pPr>
        <w:jc w:val="center"/>
        <w:rPr>
          <w:rFonts w:cstheme="minorHAnsi"/>
          <w:b/>
        </w:rPr>
      </w:pPr>
      <w:r w:rsidRPr="00BA59A8">
        <w:rPr>
          <w:rFonts w:cstheme="minorHAnsi"/>
          <w:b/>
        </w:rPr>
        <w:t>Članak 1.</w:t>
      </w:r>
    </w:p>
    <w:p w:rsidR="001976DD" w:rsidRPr="00BA59A8" w:rsidRDefault="001976DD" w:rsidP="001976DD">
      <w:pPr>
        <w:rPr>
          <w:rFonts w:cstheme="minorHAnsi"/>
        </w:rPr>
      </w:pPr>
      <w:r w:rsidRPr="00BA59A8">
        <w:rPr>
          <w:rFonts w:cstheme="minorHAnsi"/>
        </w:rPr>
        <w:t xml:space="preserve">Odobrava se zaduženje Grada Drniša kod Hrvatske banke za obnovu i razvoj uzimanjem dugoročnog kredita u iznosu od 4.900.000,00 EUR  u svrhu realizacije kapitalnog projekta „Izgradnja i opremanje Centra za starije osobe Grada Drniša“  pod slijedećim uvjetima: </w:t>
      </w:r>
    </w:p>
    <w:p w:rsidR="001976DD" w:rsidRPr="00BA59A8" w:rsidRDefault="001976DD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iznos glavnice kredita: 4.900.000</w:t>
      </w:r>
      <w:r w:rsidR="00253EA0">
        <w:rPr>
          <w:rFonts w:asciiTheme="minorHAnsi" w:hAnsiTheme="minorHAnsi" w:cstheme="minorHAnsi"/>
        </w:rPr>
        <w:t>,00 EUR</w:t>
      </w:r>
      <w:r w:rsidRPr="00BA59A8">
        <w:rPr>
          <w:rFonts w:asciiTheme="minorHAnsi" w:hAnsiTheme="minorHAnsi" w:cstheme="minorHAnsi"/>
        </w:rPr>
        <w:t xml:space="preserve">, </w:t>
      </w:r>
    </w:p>
    <w:p w:rsidR="004376A1" w:rsidRPr="00BA59A8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projekt: Izgradnja i opremanje Centra za starije osobe Drniš</w:t>
      </w:r>
    </w:p>
    <w:p w:rsidR="001976DD" w:rsidRPr="00BA59A8" w:rsidRDefault="001976DD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 xml:space="preserve">namjena kredita: </w:t>
      </w:r>
      <w:r w:rsidR="004376A1" w:rsidRPr="00BA59A8">
        <w:rPr>
          <w:rFonts w:asciiTheme="minorHAnsi" w:hAnsiTheme="minorHAnsi" w:cstheme="minorHAnsi"/>
        </w:rPr>
        <w:t>građevinski radovi, opremanje i stručni nadzor</w:t>
      </w:r>
      <w:r w:rsidRPr="00BA59A8">
        <w:rPr>
          <w:rFonts w:asciiTheme="minorHAnsi" w:hAnsiTheme="minorHAnsi" w:cstheme="minorHAnsi"/>
        </w:rPr>
        <w:t>,</w:t>
      </w:r>
    </w:p>
    <w:p w:rsidR="004376A1" w:rsidRPr="00BA59A8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valuta kredita: EUR,</w:t>
      </w:r>
    </w:p>
    <w:p w:rsidR="004376A1" w:rsidRPr="00BA59A8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krajnji rok korištenja: do 30.04.2026. godine,</w:t>
      </w:r>
    </w:p>
    <w:p w:rsidR="004376A1" w:rsidRPr="00BA59A8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otplata kredita: 15 godina,</w:t>
      </w:r>
    </w:p>
    <w:p w:rsidR="004376A1" w:rsidRPr="00BA59A8" w:rsidRDefault="004376A1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 xml:space="preserve">rok i način otplate kredita: u 156 jednakih uzastopnih mjesečnih rata koje dospjevaju zadnjeg dana u mjesecu, (1. rata dospjeva 31.05.2028. godine), </w:t>
      </w:r>
    </w:p>
    <w:p w:rsidR="008A0C5E" w:rsidRPr="00BA59A8" w:rsidRDefault="001976DD" w:rsidP="00D059D4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 xml:space="preserve">kamatna stopa: </w:t>
      </w:r>
      <w:r w:rsidR="004376A1" w:rsidRPr="00BA59A8">
        <w:rPr>
          <w:rFonts w:asciiTheme="minorHAnsi" w:hAnsiTheme="minorHAnsi" w:cstheme="minorHAnsi"/>
        </w:rPr>
        <w:t>3,20% godišnje, fiksna u skladu sa Programom kreditiranja, uz mogućnost subvencioniranja kamatne stope kroz Nacionalni plan oporavka i otpornosti (NPOO).</w:t>
      </w:r>
    </w:p>
    <w:p w:rsidR="008A0C5E" w:rsidRPr="00BA59A8" w:rsidRDefault="008A0C5E" w:rsidP="008A0C5E">
      <w:pPr>
        <w:pStyle w:val="Odlomakpopisa"/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Ukoliko bi se kamatna stopa subvencionirala iz sredstava NPOO-a subvencija u rasponu od 50% do 75% će se obračunavati u odnosu na važeću referentnu kamatnu stopu, max 3,00% (trenutno iznosi 4,24% i to samo za kapitalna ulaganja, bez PDV-a).</w:t>
      </w:r>
    </w:p>
    <w:p w:rsidR="008A0C5E" w:rsidRPr="00BA59A8" w:rsidRDefault="008A0C5E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 xml:space="preserve">interkalarna kamata: </w:t>
      </w:r>
      <w:r w:rsidR="001F1192" w:rsidRPr="00BA59A8">
        <w:rPr>
          <w:rFonts w:asciiTheme="minorHAnsi" w:hAnsiTheme="minorHAnsi" w:cstheme="minorHAnsi"/>
        </w:rPr>
        <w:t>u razdoblju korištenja kredita na iskorišteni iznos kredita obračunavat će se kamata po metodi i u visini redovne. Kamate se obračunavaju i naplaćuju kvartalno.</w:t>
      </w:r>
    </w:p>
    <w:p w:rsidR="00BA59A8" w:rsidRPr="00BA59A8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 xml:space="preserve">zatezna kamata: U skladu sa važećim pravilnikom o kamatnim stopama HBOR-a, promjenjiva, </w:t>
      </w:r>
    </w:p>
    <w:p w:rsidR="00BA59A8" w:rsidRPr="00BA59A8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naknada za obradu kredita: 0,2% jednokratno, prije prvog korištenja,</w:t>
      </w:r>
    </w:p>
    <w:p w:rsidR="00BA59A8" w:rsidRPr="00BA59A8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 xml:space="preserve">naknadu za rezervaciju sredstava: ne naplaćuje se, </w:t>
      </w:r>
    </w:p>
    <w:p w:rsidR="00BA59A8" w:rsidRPr="00BA59A8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prijevremena otplata kredita: moguća je uz prethodnu pisanu obavijest HBOR-u, te uključuje plaćanje naknade za prijevremeni povrat kredita,</w:t>
      </w:r>
    </w:p>
    <w:p w:rsidR="00BA59A8" w:rsidRPr="00BA59A8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naknada za prijevremenu otplatu kredita: 1% od svote prijevremeno otplaćene glavnice,</w:t>
      </w:r>
    </w:p>
    <w:p w:rsidR="00BA59A8" w:rsidRPr="00BA59A8" w:rsidRDefault="00BA59A8" w:rsidP="008A0C5E">
      <w:pPr>
        <w:pStyle w:val="Odlomakpopisa"/>
        <w:numPr>
          <w:ilvl w:val="0"/>
          <w:numId w:val="3"/>
        </w:numPr>
        <w:rPr>
          <w:rFonts w:asciiTheme="minorHAnsi" w:hAnsiTheme="minorHAnsi" w:cstheme="minorHAnsi"/>
        </w:rPr>
      </w:pPr>
      <w:r w:rsidRPr="00BA59A8">
        <w:rPr>
          <w:rFonts w:asciiTheme="minorHAnsi" w:hAnsiTheme="minorHAnsi" w:cstheme="minorHAnsi"/>
        </w:rPr>
        <w:t>instrumenti osiguranja kredita: mjenice i zadužnice Grada Drniša.</w:t>
      </w:r>
    </w:p>
    <w:p w:rsidR="00BA59A8" w:rsidRPr="00BA59A8" w:rsidRDefault="00BA59A8" w:rsidP="00BA59A8">
      <w:pPr>
        <w:pStyle w:val="Odlomakpopisa"/>
        <w:rPr>
          <w:rFonts w:asciiTheme="minorHAnsi" w:hAnsiTheme="minorHAnsi" w:cstheme="minorHAnsi"/>
        </w:rPr>
      </w:pPr>
    </w:p>
    <w:p w:rsidR="001976DD" w:rsidRPr="00BA59A8" w:rsidRDefault="001976DD" w:rsidP="00D059D4">
      <w:pPr>
        <w:jc w:val="center"/>
        <w:rPr>
          <w:rFonts w:cstheme="minorHAnsi"/>
          <w:b/>
        </w:rPr>
      </w:pPr>
      <w:r w:rsidRPr="00BA59A8">
        <w:rPr>
          <w:rFonts w:cstheme="minorHAnsi"/>
          <w:b/>
        </w:rPr>
        <w:t>Članak 2.</w:t>
      </w:r>
    </w:p>
    <w:p w:rsidR="00D059D4" w:rsidRPr="00BA59A8" w:rsidRDefault="001976DD" w:rsidP="00D059D4">
      <w:pPr>
        <w:jc w:val="both"/>
        <w:rPr>
          <w:rFonts w:cstheme="minorHAnsi"/>
        </w:rPr>
      </w:pPr>
      <w:r w:rsidRPr="00BA59A8">
        <w:rPr>
          <w:rFonts w:cstheme="minorHAnsi"/>
        </w:rPr>
        <w:t xml:space="preserve">Ovlašćuje se Gradonačelnik Grada Drniša za zaključivanje Ugovora o kreditu, nakon </w:t>
      </w:r>
      <w:r w:rsidR="004570F4">
        <w:rPr>
          <w:rFonts w:cstheme="minorHAnsi"/>
        </w:rPr>
        <w:t>dobivanja</w:t>
      </w:r>
      <w:r w:rsidRPr="00BA59A8">
        <w:rPr>
          <w:rFonts w:cstheme="minorHAnsi"/>
        </w:rPr>
        <w:t xml:space="preserve"> suglasnosti </w:t>
      </w:r>
      <w:r w:rsidR="004570F4">
        <w:rPr>
          <w:rFonts w:cstheme="minorHAnsi"/>
        </w:rPr>
        <w:t xml:space="preserve">ministra financija. </w:t>
      </w:r>
      <w:r w:rsidRPr="00BA59A8">
        <w:rPr>
          <w:rFonts w:cstheme="minorHAnsi"/>
        </w:rPr>
        <w:t xml:space="preserve">  </w:t>
      </w:r>
    </w:p>
    <w:p w:rsidR="001976DD" w:rsidRPr="00BA59A8" w:rsidRDefault="001976DD" w:rsidP="00D059D4">
      <w:pPr>
        <w:jc w:val="both"/>
        <w:rPr>
          <w:rFonts w:cstheme="minorHAnsi"/>
        </w:rPr>
      </w:pPr>
      <w:r w:rsidRPr="00BA59A8">
        <w:rPr>
          <w:rFonts w:cstheme="minorHAnsi"/>
        </w:rPr>
        <w:t xml:space="preserve">Ovlašćuje se Gradonačelnik Grada Drniša za izdavanje </w:t>
      </w:r>
      <w:r w:rsidR="004570F4">
        <w:rPr>
          <w:rFonts w:cstheme="minorHAnsi"/>
        </w:rPr>
        <w:t xml:space="preserve">instrumenata osiguranja: </w:t>
      </w:r>
      <w:r w:rsidRPr="00BA59A8">
        <w:rPr>
          <w:rFonts w:cstheme="minorHAnsi"/>
        </w:rPr>
        <w:t>zaduž</w:t>
      </w:r>
      <w:r w:rsidR="004570F4">
        <w:rPr>
          <w:rFonts w:cstheme="minorHAnsi"/>
        </w:rPr>
        <w:t>nica</w:t>
      </w:r>
      <w:r w:rsidRPr="00BA59A8">
        <w:rPr>
          <w:rFonts w:cstheme="minorHAnsi"/>
        </w:rPr>
        <w:t xml:space="preserve"> i mjeničnog očitovanja.</w:t>
      </w:r>
    </w:p>
    <w:p w:rsidR="001976DD" w:rsidRPr="00BA59A8" w:rsidRDefault="001976DD" w:rsidP="00D059D4">
      <w:pPr>
        <w:jc w:val="center"/>
        <w:rPr>
          <w:rFonts w:cstheme="minorHAnsi"/>
          <w:b/>
        </w:rPr>
      </w:pPr>
      <w:r w:rsidRPr="00BA59A8">
        <w:rPr>
          <w:rFonts w:cstheme="minorHAnsi"/>
          <w:b/>
        </w:rPr>
        <w:t>Članak 3.</w:t>
      </w:r>
    </w:p>
    <w:p w:rsidR="001976DD" w:rsidRPr="00BA59A8" w:rsidRDefault="001976DD" w:rsidP="00D059D4">
      <w:pPr>
        <w:jc w:val="both"/>
        <w:rPr>
          <w:rFonts w:cstheme="minorHAnsi"/>
        </w:rPr>
      </w:pPr>
      <w:r w:rsidRPr="00BA59A8">
        <w:rPr>
          <w:rFonts w:cstheme="minorHAnsi"/>
        </w:rPr>
        <w:lastRenderedPageBreak/>
        <w:t>Ova Odluk</w:t>
      </w:r>
      <w:r w:rsidR="003A47B8">
        <w:rPr>
          <w:rFonts w:cstheme="minorHAnsi"/>
        </w:rPr>
        <w:t>a stupa na snagu osmog dana od dana objave</w:t>
      </w:r>
      <w:r w:rsidR="00774F46">
        <w:rPr>
          <w:rFonts w:cstheme="minorHAnsi"/>
        </w:rPr>
        <w:t>, a objavit će se u „Službenom glasniku Grada Drniša“.</w:t>
      </w:r>
      <w:r w:rsidRPr="00BA59A8">
        <w:rPr>
          <w:rFonts w:cstheme="minorHAnsi"/>
        </w:rPr>
        <w:t xml:space="preserve"> </w:t>
      </w:r>
    </w:p>
    <w:p w:rsidR="001976DD" w:rsidRPr="00BA59A8" w:rsidRDefault="001976DD" w:rsidP="001976DD">
      <w:pPr>
        <w:rPr>
          <w:rFonts w:cstheme="minorHAnsi"/>
        </w:rPr>
      </w:pPr>
      <w:r w:rsidRPr="00BA59A8">
        <w:rPr>
          <w:rFonts w:cstheme="minorHAnsi"/>
        </w:rPr>
        <w:t xml:space="preserve">KLASA: </w:t>
      </w:r>
    </w:p>
    <w:p w:rsidR="001976DD" w:rsidRPr="00BA59A8" w:rsidRDefault="001976DD" w:rsidP="001976DD">
      <w:pPr>
        <w:rPr>
          <w:rFonts w:cstheme="minorHAnsi"/>
        </w:rPr>
      </w:pPr>
      <w:r w:rsidRPr="00BA59A8">
        <w:rPr>
          <w:rFonts w:cstheme="minorHAnsi"/>
        </w:rPr>
        <w:t xml:space="preserve">URBROJ: </w:t>
      </w:r>
    </w:p>
    <w:p w:rsidR="001976DD" w:rsidRPr="00BA59A8" w:rsidRDefault="001976DD" w:rsidP="001976DD">
      <w:pPr>
        <w:rPr>
          <w:rFonts w:cstheme="minorHAnsi"/>
        </w:rPr>
      </w:pPr>
      <w:r w:rsidRPr="00BA59A8">
        <w:rPr>
          <w:rFonts w:cstheme="minorHAnsi"/>
        </w:rPr>
        <w:t xml:space="preserve">Drniš, _________ 2023. </w:t>
      </w:r>
    </w:p>
    <w:p w:rsidR="00A155DA" w:rsidRPr="00BA59A8" w:rsidRDefault="00A155DA" w:rsidP="00B0735E">
      <w:pPr>
        <w:pStyle w:val="box455823"/>
        <w:shd w:val="clear" w:color="auto" w:fill="FFFFFF"/>
        <w:spacing w:before="0" w:beforeAutospacing="0" w:after="0" w:afterAutospacing="0"/>
        <w:ind w:left="408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B0735E" w:rsidRPr="00BA59A8" w:rsidRDefault="00B0735E" w:rsidP="00B0735E">
      <w:pPr>
        <w:pStyle w:val="box455823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BA59A8">
        <w:rPr>
          <w:rFonts w:asciiTheme="minorHAnsi" w:hAnsiTheme="minorHAnsi" w:cstheme="minorHAnsi"/>
          <w:color w:val="231F20"/>
          <w:sz w:val="22"/>
          <w:szCs w:val="22"/>
        </w:rPr>
        <w:t>GRAD DRNIŠ</w:t>
      </w:r>
    </w:p>
    <w:p w:rsidR="00B0735E" w:rsidRPr="00BA59A8" w:rsidRDefault="00B0735E" w:rsidP="00B0735E">
      <w:pPr>
        <w:pStyle w:val="box455823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BA59A8">
        <w:rPr>
          <w:rFonts w:asciiTheme="minorHAnsi" w:hAnsiTheme="minorHAnsi" w:cstheme="minorHAnsi"/>
          <w:color w:val="231F20"/>
          <w:sz w:val="22"/>
          <w:szCs w:val="22"/>
        </w:rPr>
        <w:t>GRADSKO VIJEĆE</w:t>
      </w:r>
    </w:p>
    <w:p w:rsidR="00B0735E" w:rsidRPr="00BA59A8" w:rsidRDefault="00B0735E" w:rsidP="00B0735E">
      <w:pPr>
        <w:pStyle w:val="box455823"/>
        <w:shd w:val="clear" w:color="auto" w:fill="FFFFFF"/>
        <w:spacing w:before="103" w:beforeAutospacing="0" w:after="48" w:afterAutospacing="0"/>
        <w:jc w:val="center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B0735E" w:rsidRPr="00BA59A8" w:rsidRDefault="00B0735E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BA59A8">
        <w:rPr>
          <w:rFonts w:asciiTheme="minorHAnsi" w:hAnsiTheme="minorHAnsi" w:cstheme="minorHAnsi"/>
          <w:color w:val="231F20"/>
          <w:sz w:val="22"/>
          <w:szCs w:val="22"/>
        </w:rPr>
        <w:t>Predsjednik</w:t>
      </w:r>
      <w:r w:rsidR="003A47B8">
        <w:rPr>
          <w:rFonts w:asciiTheme="minorHAnsi" w:hAnsiTheme="minorHAnsi" w:cstheme="minorHAnsi"/>
          <w:color w:val="231F20"/>
          <w:sz w:val="22"/>
          <w:szCs w:val="22"/>
        </w:rPr>
        <w:t>:</w:t>
      </w:r>
    </w:p>
    <w:p w:rsidR="00B0735E" w:rsidRPr="00BA59A8" w:rsidRDefault="00B0735E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r w:rsidRPr="00BA59A8">
        <w:rPr>
          <w:rFonts w:asciiTheme="minorHAnsi" w:hAnsiTheme="minorHAnsi" w:cstheme="minorHAnsi"/>
          <w:color w:val="231F20"/>
          <w:sz w:val="22"/>
          <w:szCs w:val="22"/>
        </w:rPr>
        <w:br/>
      </w:r>
      <w:r w:rsidRPr="00BA59A8">
        <w:rPr>
          <w:rStyle w:val="bold"/>
          <w:rFonts w:asciiTheme="minorHAnsi" w:hAnsiTheme="minorHAnsi" w:cstheme="minorHAnsi"/>
          <w:color w:val="231F20"/>
          <w:sz w:val="22"/>
          <w:szCs w:val="22"/>
          <w:bdr w:val="none" w:sz="0" w:space="0" w:color="auto" w:frame="1"/>
        </w:rPr>
        <w:t>Tomislav Dželalija, </w:t>
      </w:r>
      <w:r w:rsidR="004D697D">
        <w:rPr>
          <w:rStyle w:val="bold"/>
          <w:rFonts w:asciiTheme="minorHAnsi" w:hAnsiTheme="minorHAnsi" w:cstheme="minorHAnsi"/>
          <w:color w:val="231F20"/>
          <w:sz w:val="22"/>
          <w:szCs w:val="22"/>
          <w:bdr w:val="none" w:sz="0" w:space="0" w:color="auto" w:frame="1"/>
        </w:rPr>
        <w:t>dipl.ing.</w:t>
      </w:r>
    </w:p>
    <w:p w:rsidR="00D059D4" w:rsidRDefault="00D059D4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4D3BD7" w:rsidRPr="00BA59A8" w:rsidRDefault="004D3BD7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D059D4" w:rsidRPr="00BA59A8" w:rsidRDefault="00D059D4" w:rsidP="00B0735E">
      <w:pPr>
        <w:pStyle w:val="box455823"/>
        <w:shd w:val="clear" w:color="auto" w:fill="FFFFFF"/>
        <w:spacing w:before="0" w:beforeAutospacing="0" w:after="0" w:afterAutospacing="0"/>
        <w:ind w:left="2712"/>
        <w:jc w:val="right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</w:p>
    <w:p w:rsidR="00D059D4" w:rsidRPr="00BA59A8" w:rsidRDefault="00D059D4" w:rsidP="00D059D4">
      <w:pPr>
        <w:pStyle w:val="box455823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BA59A8">
        <w:rPr>
          <w:rFonts w:asciiTheme="minorHAnsi" w:hAnsiTheme="minorHAnsi" w:cstheme="minorHAnsi"/>
          <w:sz w:val="22"/>
          <w:szCs w:val="22"/>
        </w:rPr>
        <w:t>O B R A Z L O Ž E NJ E</w:t>
      </w:r>
    </w:p>
    <w:p w:rsidR="00D059D4" w:rsidRPr="00BA59A8" w:rsidRDefault="00D059D4" w:rsidP="00D059D4">
      <w:pPr>
        <w:pStyle w:val="box455823"/>
        <w:shd w:val="clear" w:color="auto" w:fill="FFFFFF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059D4" w:rsidRPr="004D3BD7" w:rsidRDefault="00D059D4" w:rsidP="00D059D4">
      <w:pPr>
        <w:pStyle w:val="box455823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D3BD7">
        <w:rPr>
          <w:rFonts w:asciiTheme="minorHAnsi" w:hAnsiTheme="minorHAnsi" w:cstheme="minorHAnsi"/>
          <w:sz w:val="22"/>
          <w:szCs w:val="22"/>
        </w:rPr>
        <w:t>Zakonska osnova za donošenje ove Odluke sadržana je u članku 12</w:t>
      </w:r>
      <w:r w:rsidR="004D3BD7" w:rsidRPr="004D3BD7">
        <w:rPr>
          <w:rFonts w:asciiTheme="minorHAnsi" w:hAnsiTheme="minorHAnsi" w:cstheme="minorHAnsi"/>
          <w:sz w:val="22"/>
          <w:szCs w:val="22"/>
        </w:rPr>
        <w:t>2</w:t>
      </w:r>
      <w:r w:rsidRPr="004D3BD7">
        <w:rPr>
          <w:rFonts w:asciiTheme="minorHAnsi" w:hAnsiTheme="minorHAnsi" w:cstheme="minorHAnsi"/>
          <w:sz w:val="22"/>
          <w:szCs w:val="22"/>
        </w:rPr>
        <w:t>. stavku 1.  Zakona o proračunu (NN</w:t>
      </w:r>
      <w:r w:rsidR="00D3742A">
        <w:rPr>
          <w:rFonts w:asciiTheme="minorHAnsi" w:hAnsiTheme="minorHAnsi" w:cstheme="minorHAnsi"/>
          <w:sz w:val="22"/>
          <w:szCs w:val="22"/>
        </w:rPr>
        <w:t xml:space="preserve"> broj  </w:t>
      </w:r>
      <w:r w:rsidRPr="004D3BD7">
        <w:rPr>
          <w:rFonts w:asciiTheme="minorHAnsi" w:hAnsiTheme="minorHAnsi" w:cstheme="minorHAnsi"/>
          <w:sz w:val="22"/>
          <w:szCs w:val="22"/>
        </w:rPr>
        <w:t>14</w:t>
      </w:r>
      <w:r w:rsidR="004D3BD7" w:rsidRPr="004D3BD7">
        <w:rPr>
          <w:rFonts w:asciiTheme="minorHAnsi" w:hAnsiTheme="minorHAnsi" w:cstheme="minorHAnsi"/>
          <w:sz w:val="22"/>
          <w:szCs w:val="22"/>
        </w:rPr>
        <w:t xml:space="preserve">4/21), kojim je propisano da ako se </w:t>
      </w:r>
      <w:r w:rsidR="004D3BD7" w:rsidRPr="004D3BD7">
        <w:rPr>
          <w:rFonts w:asciiTheme="minorHAnsi" w:hAnsiTheme="minorHAnsi" w:cstheme="minorHAnsi"/>
          <w:sz w:val="22"/>
          <w:szCs w:val="22"/>
          <w:shd w:val="clear" w:color="auto" w:fill="FFFFFF"/>
        </w:rPr>
        <w:t>jedinica lokalne i područne (regionalne) samouprave dugoročno zadužuje najviše do iznosa ukupno prihvatljivog troška projekta sufinanciranog iz sredstava Europske unije, suglasnost daje ministar financija.</w:t>
      </w:r>
      <w:r w:rsidRPr="004D3BD7">
        <w:rPr>
          <w:rFonts w:asciiTheme="minorHAnsi" w:hAnsiTheme="minorHAnsi" w:cstheme="minorHAnsi"/>
          <w:sz w:val="22"/>
          <w:szCs w:val="22"/>
        </w:rPr>
        <w:t xml:space="preserve"> Postupak dobivanja suglasnosti za zaduži</w:t>
      </w:r>
      <w:r w:rsidR="004D3BD7" w:rsidRPr="004D3BD7">
        <w:rPr>
          <w:rFonts w:asciiTheme="minorHAnsi" w:hAnsiTheme="minorHAnsi" w:cstheme="minorHAnsi"/>
          <w:sz w:val="22"/>
          <w:szCs w:val="22"/>
        </w:rPr>
        <w:t>vanje od Ministarstva financija,</w:t>
      </w:r>
      <w:r w:rsidRPr="004D3BD7">
        <w:rPr>
          <w:rFonts w:asciiTheme="minorHAnsi" w:hAnsiTheme="minorHAnsi" w:cstheme="minorHAnsi"/>
          <w:sz w:val="22"/>
          <w:szCs w:val="22"/>
        </w:rPr>
        <w:t xml:space="preserve"> te prilozi i dokumentacija koji se prilažu uz zahtjev uređeni su Pravilnikom o postupku zaduživanja te davanja jamstva i suglasnosti jedinica lokalne i područne (regionalne) samouprave (NN 67/22.). U Proračunu Grada Drniša za 2024. godinu planiran je kapitalni projekt „Izgradnja i opremanje Centra za starije osobe Grada Drniša“, koji se odnosi na izgradnju i opremanje budućeg Centra za starije osobe u Drnišu. </w:t>
      </w:r>
    </w:p>
    <w:p w:rsidR="00D059D4" w:rsidRPr="004D3BD7" w:rsidRDefault="00D059D4" w:rsidP="00D059D4">
      <w:pPr>
        <w:pStyle w:val="box455823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D3BD7">
        <w:rPr>
          <w:rFonts w:asciiTheme="minorHAnsi" w:hAnsiTheme="minorHAnsi" w:cstheme="minorHAnsi"/>
          <w:sz w:val="22"/>
          <w:szCs w:val="22"/>
        </w:rPr>
        <w:t xml:space="preserve">Ukupna investicija iznosi </w:t>
      </w:r>
      <w:r w:rsidRPr="004D3BD7">
        <w:rPr>
          <w:rStyle w:val="Naglaeno"/>
          <w:rFonts w:asciiTheme="minorHAnsi" w:hAnsiTheme="minorHAnsi" w:cstheme="minorHAnsi"/>
          <w:sz w:val="22"/>
          <w:szCs w:val="22"/>
          <w:shd w:val="clear" w:color="auto" w:fill="FFFFFF"/>
        </w:rPr>
        <w:t>10.432.926,70</w:t>
      </w:r>
      <w:r w:rsidRPr="004D3BD7">
        <w:rPr>
          <w:rFonts w:asciiTheme="minorHAnsi" w:hAnsiTheme="minorHAnsi" w:cstheme="minorHAnsi"/>
          <w:sz w:val="22"/>
          <w:szCs w:val="22"/>
        </w:rPr>
        <w:t xml:space="preserve"> eur od čega je </w:t>
      </w:r>
      <w:r w:rsidRPr="004D3BD7">
        <w:rPr>
          <w:rStyle w:val="Naglaeno"/>
          <w:rFonts w:asciiTheme="minorHAnsi" w:hAnsiTheme="minorHAnsi" w:cstheme="minorHAnsi"/>
          <w:sz w:val="22"/>
          <w:szCs w:val="22"/>
          <w:shd w:val="clear" w:color="auto" w:fill="FFFFFF"/>
        </w:rPr>
        <w:t xml:space="preserve">5.454.000,00 </w:t>
      </w:r>
      <w:r w:rsidRPr="004D3BD7">
        <w:rPr>
          <w:rFonts w:asciiTheme="minorHAnsi" w:hAnsiTheme="minorHAnsi" w:cstheme="minorHAnsi"/>
          <w:sz w:val="22"/>
          <w:szCs w:val="22"/>
        </w:rPr>
        <w:t xml:space="preserve">eura osigurano iz Nacionalnog plana oporavka i otpornosti, dok bi se ostatak financijske konstrukcije zatvorio uzimanjem dugoročnog kredita u iznosu od 4.900.000,00 eura. </w:t>
      </w:r>
    </w:p>
    <w:p w:rsidR="00D059D4" w:rsidRPr="004D3BD7" w:rsidRDefault="00D059D4" w:rsidP="00D059D4">
      <w:pPr>
        <w:pStyle w:val="box455823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D3BD7">
        <w:rPr>
          <w:rFonts w:asciiTheme="minorHAnsi" w:hAnsiTheme="minorHAnsi" w:cstheme="minorHAnsi"/>
          <w:sz w:val="22"/>
          <w:szCs w:val="22"/>
        </w:rPr>
        <w:t xml:space="preserve">Za financiranje navedenog, dobivena je indikativna ponuda Hrvatske banke za obnovu i razvoj.  </w:t>
      </w:r>
    </w:p>
    <w:p w:rsidR="00B0735E" w:rsidRPr="004D3BD7" w:rsidRDefault="00B0735E" w:rsidP="00B0735E">
      <w:pPr>
        <w:pStyle w:val="box455823"/>
        <w:shd w:val="clear" w:color="auto" w:fill="FFFFFF"/>
        <w:spacing w:before="0" w:beforeAutospacing="0" w:after="0" w:afterAutospacing="0" w:line="336" w:lineRule="atLeast"/>
        <w:jc w:val="right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B0735E" w:rsidRPr="00BA59A8" w:rsidRDefault="00B0735E">
      <w:pPr>
        <w:rPr>
          <w:rFonts w:cstheme="minorHAnsi"/>
        </w:rPr>
      </w:pPr>
    </w:p>
    <w:p w:rsidR="00C0022F" w:rsidRDefault="00D3742A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Pročelnica:</w:t>
      </w:r>
    </w:p>
    <w:p w:rsidR="00D3742A" w:rsidRPr="00BA59A8" w:rsidRDefault="00D3742A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Ivana Sučić di</w:t>
      </w:r>
      <w:bookmarkStart w:id="0" w:name="_GoBack"/>
      <w:bookmarkEnd w:id="0"/>
      <w:r>
        <w:rPr>
          <w:rFonts w:cstheme="minorHAnsi"/>
        </w:rPr>
        <w:t>pl.oec.</w:t>
      </w: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p w:rsidR="00C0022F" w:rsidRPr="00BA59A8" w:rsidRDefault="00C0022F">
      <w:pPr>
        <w:rPr>
          <w:rFonts w:cstheme="minorHAnsi"/>
        </w:rPr>
      </w:pPr>
    </w:p>
    <w:sectPr w:rsidR="00C0022F" w:rsidRPr="00BA59A8" w:rsidSect="00907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1359E"/>
    <w:multiLevelType w:val="hybridMultilevel"/>
    <w:tmpl w:val="857C7D22"/>
    <w:lvl w:ilvl="0" w:tplc="535C59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151E8"/>
    <w:multiLevelType w:val="hybridMultilevel"/>
    <w:tmpl w:val="AB22C480"/>
    <w:lvl w:ilvl="0" w:tplc="89A648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63DBA"/>
    <w:multiLevelType w:val="hybridMultilevel"/>
    <w:tmpl w:val="CAC0D1A0"/>
    <w:lvl w:ilvl="0" w:tplc="4C50F92C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73AE1965"/>
    <w:multiLevelType w:val="hybridMultilevel"/>
    <w:tmpl w:val="BCC684E8"/>
    <w:lvl w:ilvl="0" w:tplc="89A648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5E"/>
    <w:rsid w:val="00017B2B"/>
    <w:rsid w:val="000625D5"/>
    <w:rsid w:val="001512BA"/>
    <w:rsid w:val="001976DD"/>
    <w:rsid w:val="001F1192"/>
    <w:rsid w:val="00253EA0"/>
    <w:rsid w:val="003A47B8"/>
    <w:rsid w:val="004376A1"/>
    <w:rsid w:val="004570F4"/>
    <w:rsid w:val="004D3BD7"/>
    <w:rsid w:val="004D697D"/>
    <w:rsid w:val="005A5C5F"/>
    <w:rsid w:val="00646C43"/>
    <w:rsid w:val="006D3415"/>
    <w:rsid w:val="00774F46"/>
    <w:rsid w:val="0079053C"/>
    <w:rsid w:val="008A0C5E"/>
    <w:rsid w:val="00907EAD"/>
    <w:rsid w:val="00A155DA"/>
    <w:rsid w:val="00A2095C"/>
    <w:rsid w:val="00B0735E"/>
    <w:rsid w:val="00BA59A8"/>
    <w:rsid w:val="00C0022F"/>
    <w:rsid w:val="00CC7790"/>
    <w:rsid w:val="00D059D4"/>
    <w:rsid w:val="00D3742A"/>
    <w:rsid w:val="00DB2B99"/>
    <w:rsid w:val="00E34AD8"/>
    <w:rsid w:val="00E74FE6"/>
    <w:rsid w:val="00EE2F4E"/>
    <w:rsid w:val="00F4466F"/>
    <w:rsid w:val="00FC0A8E"/>
    <w:rsid w:val="00FC7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608B7-D68B-4E70-9CA3-7CECEFA5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EA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5823">
    <w:name w:val="box_455823"/>
    <w:basedOn w:val="Normal"/>
    <w:rsid w:val="00B07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character" w:customStyle="1" w:styleId="bold">
    <w:name w:val="bold"/>
    <w:basedOn w:val="Zadanifontodlomka"/>
    <w:rsid w:val="00B0735E"/>
  </w:style>
  <w:style w:type="paragraph" w:customStyle="1" w:styleId="Default">
    <w:name w:val="Default"/>
    <w:rsid w:val="00C002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C0022F"/>
    <w:pPr>
      <w:ind w:left="720"/>
      <w:contextualSpacing/>
    </w:pPr>
    <w:rPr>
      <w:rFonts w:ascii="Calibri" w:eastAsia="Calibri" w:hAnsi="Calibri" w:cs="Times New Roman"/>
      <w:kern w:val="0"/>
    </w:rPr>
  </w:style>
  <w:style w:type="character" w:styleId="Naglaeno">
    <w:name w:val="Strong"/>
    <w:basedOn w:val="Zadanifontodlomka"/>
    <w:uiPriority w:val="22"/>
    <w:qFormat/>
    <w:rsid w:val="00D059D4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53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3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 Begonja</dc:creator>
  <cp:lastModifiedBy>Marija Lovrić</cp:lastModifiedBy>
  <cp:revision>7</cp:revision>
  <cp:lastPrinted>2023-11-22T11:14:00Z</cp:lastPrinted>
  <dcterms:created xsi:type="dcterms:W3CDTF">2023-11-21T13:21:00Z</dcterms:created>
  <dcterms:modified xsi:type="dcterms:W3CDTF">2023-11-22T11:50:00Z</dcterms:modified>
</cp:coreProperties>
</file>