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6B6" w:rsidRDefault="00DA26B6" w:rsidP="00807A6D">
      <w:pPr>
        <w:pStyle w:val="Hand"/>
      </w:pPr>
    </w:p>
    <w:p w:rsidR="00F46C36" w:rsidRDefault="00F46C36" w:rsidP="00807A6D">
      <w:pPr>
        <w:pStyle w:val="Hand"/>
      </w:pPr>
    </w:p>
    <w:p w:rsidR="00FC4374" w:rsidRPr="00807A6D" w:rsidRDefault="00FC4374" w:rsidP="00807A6D">
      <w:pPr>
        <w:pStyle w:val="Hand"/>
      </w:pPr>
    </w:p>
    <w:p w:rsidR="00D6345C" w:rsidRDefault="00D6345C" w:rsidP="00897798">
      <w:pPr>
        <w:rPr>
          <w:rFonts w:ascii="Times New Roman" w:eastAsia="Times New Roman" w:hAnsi="Times New Roman" w:cs="Calibri"/>
          <w:noProof w:val="0"/>
          <w:sz w:val="24"/>
          <w:szCs w:val="24"/>
          <w:lang w:val="en-US"/>
        </w:rPr>
      </w:pPr>
    </w:p>
    <w:p w:rsidR="00897798" w:rsidRPr="00897798" w:rsidRDefault="00897798" w:rsidP="00897798">
      <w:r>
        <w:rPr>
          <w:lang w:eastAsia="hr-HR"/>
        </w:rPr>
        <w:drawing>
          <wp:anchor distT="0" distB="0" distL="114300" distR="114300" simplePos="0" relativeHeight="251659264" behindDoc="1" locked="0" layoutInCell="1" allowOverlap="1" wp14:anchorId="30613DA1" wp14:editId="1D860D4D">
            <wp:simplePos x="0" y="0"/>
            <wp:positionH relativeFrom="margin">
              <wp:posOffset>723903</wp:posOffset>
            </wp:positionH>
            <wp:positionV relativeFrom="margin">
              <wp:posOffset>38103</wp:posOffset>
            </wp:positionV>
            <wp:extent cx="522607" cy="685800"/>
            <wp:effectExtent l="0" t="0" r="0" b="0"/>
            <wp:wrapNone/>
            <wp:docPr id="1" name="Slika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522607" cy="685800"/>
                    </a:xfrm>
                    <a:prstGeom prst="rect">
                      <a:avLst/>
                    </a:prstGeom>
                    <a:noFill/>
                    <a:ln>
                      <a:noFill/>
                      <a:prstDash/>
                    </a:ln>
                  </pic:spPr>
                </pic:pic>
              </a:graphicData>
            </a:graphic>
          </wp:anchor>
        </w:drawing>
      </w:r>
    </w:p>
    <w:p w:rsidR="00897798" w:rsidRPr="00AA4268" w:rsidRDefault="00897798" w:rsidP="00897798">
      <w:pPr>
        <w:spacing w:after="0" w:line="0" w:lineRule="atLeast"/>
        <w:rPr>
          <w:rFonts w:ascii="Arial" w:hAnsi="Arial" w:cs="Arial"/>
          <w:b/>
        </w:rPr>
      </w:pPr>
      <w:r w:rsidRPr="00AA4268">
        <w:rPr>
          <w:rFonts w:ascii="Arial" w:hAnsi="Arial" w:cs="Arial"/>
          <w:b/>
        </w:rPr>
        <w:t xml:space="preserve">            REPUBLIKA HRVATSKA</w:t>
      </w:r>
    </w:p>
    <w:p w:rsidR="00897798" w:rsidRDefault="00897798" w:rsidP="00897798">
      <w:pPr>
        <w:spacing w:after="0" w:line="0" w:lineRule="atLeast"/>
        <w:rPr>
          <w:rFonts w:ascii="Arial" w:hAnsi="Arial" w:cs="Arial"/>
          <w:b/>
        </w:rPr>
      </w:pPr>
      <w:r w:rsidRPr="00AA4268">
        <w:rPr>
          <w:rFonts w:ascii="Arial" w:hAnsi="Arial" w:cs="Arial"/>
          <w:b/>
        </w:rPr>
        <w:t xml:space="preserve">       ŠIBENSKO KNINSKA ŽUPANIJA</w:t>
      </w:r>
    </w:p>
    <w:p w:rsidR="00021A1C" w:rsidRPr="00AA4268" w:rsidRDefault="00021A1C" w:rsidP="00897798">
      <w:pPr>
        <w:spacing w:after="0" w:line="0" w:lineRule="atLeast"/>
        <w:rPr>
          <w:rFonts w:ascii="Arial" w:hAnsi="Arial" w:cs="Arial"/>
          <w:b/>
        </w:rPr>
      </w:pPr>
      <w:r>
        <w:rPr>
          <w:rFonts w:ascii="Arial" w:hAnsi="Arial" w:cs="Arial"/>
          <w:b/>
          <w:lang w:eastAsia="hr-HR"/>
        </w:rPr>
        <w:drawing>
          <wp:inline distT="0" distB="0" distL="0" distR="0" wp14:anchorId="738D313C" wp14:editId="0AA6D244">
            <wp:extent cx="495300" cy="590550"/>
            <wp:effectExtent l="0" t="0" r="0" b="0"/>
            <wp:docPr id="3" name="Slika 3" descr="S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SV"/>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590550"/>
                    </a:xfrm>
                    <a:prstGeom prst="rect">
                      <a:avLst/>
                    </a:prstGeom>
                    <a:noFill/>
                    <a:ln>
                      <a:noFill/>
                    </a:ln>
                  </pic:spPr>
                </pic:pic>
              </a:graphicData>
            </a:graphic>
          </wp:inline>
        </w:drawing>
      </w:r>
    </w:p>
    <w:p w:rsidR="00897798" w:rsidRPr="00AA4268" w:rsidRDefault="00FE6BA3" w:rsidP="00897798">
      <w:pPr>
        <w:spacing w:after="0"/>
        <w:rPr>
          <w:rFonts w:ascii="Arial" w:hAnsi="Arial" w:cs="Arial"/>
          <w:b/>
        </w:rPr>
      </w:pPr>
      <w:r>
        <w:rPr>
          <w:rFonts w:ascii="Arial" w:hAnsi="Arial" w:cs="Arial"/>
          <w:b/>
        </w:rPr>
        <w:t xml:space="preserve">        </w:t>
      </w:r>
      <w:r w:rsidR="00897798" w:rsidRPr="00AA4268">
        <w:rPr>
          <w:rFonts w:ascii="Arial" w:hAnsi="Arial" w:cs="Arial"/>
          <w:b/>
        </w:rPr>
        <w:t xml:space="preserve"> GRAD DRNIŠ</w:t>
      </w:r>
    </w:p>
    <w:p w:rsidR="00FE6BA3" w:rsidRPr="00AA4268" w:rsidRDefault="00FE6BA3" w:rsidP="00897798">
      <w:pPr>
        <w:spacing w:after="0"/>
        <w:rPr>
          <w:rFonts w:ascii="Arial" w:hAnsi="Arial" w:cs="Arial"/>
          <w:b/>
        </w:rPr>
      </w:pPr>
      <w:r>
        <w:rPr>
          <w:rFonts w:ascii="Arial" w:hAnsi="Arial" w:cs="Arial"/>
          <w:b/>
        </w:rPr>
        <w:t xml:space="preserve">    GRADSKO VIJEĆE</w:t>
      </w:r>
      <w:r w:rsidR="004577F0">
        <w:rPr>
          <w:rFonts w:ascii="Arial" w:hAnsi="Arial" w:cs="Arial"/>
          <w:b/>
        </w:rPr>
        <w:t xml:space="preserve">    </w:t>
      </w:r>
    </w:p>
    <w:p w:rsidR="00897798" w:rsidRPr="00AA4268" w:rsidRDefault="004577F0" w:rsidP="00897798">
      <w:pPr>
        <w:spacing w:after="0"/>
        <w:rPr>
          <w:rFonts w:ascii="Arial" w:hAnsi="Arial" w:cs="Arial"/>
        </w:rPr>
      </w:pPr>
      <w:r>
        <w:rPr>
          <w:rFonts w:ascii="Arial" w:hAnsi="Arial" w:cs="Arial"/>
        </w:rPr>
        <w:t>KLASA:363-01/21-20/</w:t>
      </w:r>
    </w:p>
    <w:p w:rsidR="00897798" w:rsidRPr="00AA4268" w:rsidRDefault="004577F0" w:rsidP="00897798">
      <w:pPr>
        <w:spacing w:after="0"/>
        <w:rPr>
          <w:rFonts w:ascii="Arial" w:hAnsi="Arial" w:cs="Arial"/>
        </w:rPr>
      </w:pPr>
      <w:r>
        <w:rPr>
          <w:rFonts w:ascii="Arial" w:hAnsi="Arial" w:cs="Arial"/>
        </w:rPr>
        <w:t>URBROJ:2182/06-21-01</w:t>
      </w:r>
    </w:p>
    <w:p w:rsidR="00897798" w:rsidRPr="00AA4268" w:rsidRDefault="001E2588" w:rsidP="00897798">
      <w:pPr>
        <w:spacing w:after="0"/>
        <w:rPr>
          <w:rFonts w:ascii="Arial" w:hAnsi="Arial" w:cs="Arial"/>
        </w:rPr>
      </w:pPr>
      <w:r>
        <w:rPr>
          <w:rFonts w:ascii="Arial" w:hAnsi="Arial" w:cs="Arial"/>
        </w:rPr>
        <w:t xml:space="preserve">Drniš, </w:t>
      </w:r>
      <w:r w:rsidR="00465C63">
        <w:rPr>
          <w:rFonts w:ascii="Arial" w:hAnsi="Arial" w:cs="Arial"/>
        </w:rPr>
        <w:t>______________2021.</w:t>
      </w:r>
      <w:r w:rsidR="00897798" w:rsidRPr="00AA4268">
        <w:rPr>
          <w:rFonts w:ascii="Arial" w:hAnsi="Arial" w:cs="Arial"/>
        </w:rPr>
        <w:t>g.</w:t>
      </w:r>
    </w:p>
    <w:p w:rsidR="00897798" w:rsidRPr="00AA4268" w:rsidRDefault="00897798" w:rsidP="00897798">
      <w:pPr>
        <w:spacing w:after="0"/>
        <w:rPr>
          <w:rFonts w:ascii="Arial" w:hAnsi="Arial" w:cs="Arial"/>
        </w:rPr>
      </w:pPr>
    </w:p>
    <w:p w:rsidR="004577F0" w:rsidRDefault="00FF79B8" w:rsidP="004577F0">
      <w:pPr>
        <w:spacing w:after="0" w:line="240" w:lineRule="auto"/>
        <w:jc w:val="both"/>
        <w:rPr>
          <w:rFonts w:ascii="Arial" w:hAnsi="Arial" w:cs="Arial"/>
        </w:rPr>
      </w:pPr>
      <w:r w:rsidRPr="00AA4268">
        <w:rPr>
          <w:rFonts w:ascii="Arial" w:hAnsi="Arial" w:cs="Arial"/>
        </w:rPr>
        <w:t xml:space="preserve">Na temelju članka </w:t>
      </w:r>
      <w:r w:rsidR="006B31B4">
        <w:rPr>
          <w:rFonts w:ascii="Arial" w:hAnsi="Arial" w:cs="Arial"/>
        </w:rPr>
        <w:t>18. s</w:t>
      </w:r>
      <w:r w:rsidR="004577F0">
        <w:rPr>
          <w:rFonts w:ascii="Arial" w:hAnsi="Arial" w:cs="Arial"/>
        </w:rPr>
        <w:t>tavka 1</w:t>
      </w:r>
      <w:r w:rsidR="006B31B4">
        <w:rPr>
          <w:rFonts w:ascii="Arial" w:hAnsi="Arial" w:cs="Arial"/>
        </w:rPr>
        <w:t>.</w:t>
      </w:r>
      <w:r w:rsidR="004577F0">
        <w:rPr>
          <w:rFonts w:ascii="Arial" w:hAnsi="Arial" w:cs="Arial"/>
        </w:rPr>
        <w:t xml:space="preserve"> i 3. Zakona o koncesijama („Naro</w:t>
      </w:r>
      <w:r w:rsidR="006B31B4">
        <w:rPr>
          <w:rFonts w:ascii="Arial" w:hAnsi="Arial" w:cs="Arial"/>
        </w:rPr>
        <w:t>dne novine „ br.69/17 i 107/20)</w:t>
      </w:r>
      <w:r w:rsidR="000A7B6C">
        <w:rPr>
          <w:rFonts w:ascii="Arial" w:hAnsi="Arial" w:cs="Arial"/>
        </w:rPr>
        <w:t xml:space="preserve"> i temeljem članka 51</w:t>
      </w:r>
      <w:bookmarkStart w:id="0" w:name="_GoBack"/>
      <w:bookmarkEnd w:id="0"/>
      <w:r w:rsidRPr="00AA4268">
        <w:rPr>
          <w:rFonts w:ascii="Arial" w:hAnsi="Arial" w:cs="Arial"/>
        </w:rPr>
        <w:t xml:space="preserve">. Statuta Grada Drniša („Službeni glasnik Grada Drniša“ br. </w:t>
      </w:r>
      <w:r w:rsidR="00FE6BA3">
        <w:rPr>
          <w:rFonts w:ascii="Arial" w:hAnsi="Arial" w:cs="Arial"/>
        </w:rPr>
        <w:t>2/21</w:t>
      </w:r>
      <w:r w:rsidRPr="00AA4268">
        <w:rPr>
          <w:rFonts w:ascii="Arial" w:hAnsi="Arial" w:cs="Arial"/>
        </w:rPr>
        <w:t>), Gradsko vi</w:t>
      </w:r>
      <w:r w:rsidR="0042410E">
        <w:rPr>
          <w:rFonts w:ascii="Arial" w:hAnsi="Arial" w:cs="Arial"/>
        </w:rPr>
        <w:t xml:space="preserve">jeće  Grada Drniša na svojoj </w:t>
      </w:r>
      <w:r w:rsidR="00D6345C">
        <w:rPr>
          <w:rFonts w:ascii="Arial" w:hAnsi="Arial" w:cs="Arial"/>
        </w:rPr>
        <w:t xml:space="preserve">__ </w:t>
      </w:r>
      <w:r w:rsidR="0042410E">
        <w:rPr>
          <w:rFonts w:ascii="Arial" w:hAnsi="Arial" w:cs="Arial"/>
        </w:rPr>
        <w:t xml:space="preserve">sjednici održanoj dana </w:t>
      </w:r>
      <w:r w:rsidR="00465C63">
        <w:rPr>
          <w:rFonts w:ascii="Arial" w:hAnsi="Arial" w:cs="Arial"/>
        </w:rPr>
        <w:t>_________ 2021</w:t>
      </w:r>
      <w:r w:rsidR="0042410E">
        <w:rPr>
          <w:rFonts w:ascii="Arial" w:hAnsi="Arial" w:cs="Arial"/>
        </w:rPr>
        <w:t>. godine</w:t>
      </w:r>
      <w:r w:rsidRPr="00AA4268">
        <w:rPr>
          <w:rFonts w:ascii="Arial" w:hAnsi="Arial" w:cs="Arial"/>
        </w:rPr>
        <w:t xml:space="preserve"> donosi </w:t>
      </w:r>
    </w:p>
    <w:p w:rsidR="004577F0" w:rsidRDefault="004577F0" w:rsidP="004577F0">
      <w:pPr>
        <w:spacing w:after="0" w:line="240" w:lineRule="auto"/>
        <w:jc w:val="both"/>
        <w:rPr>
          <w:rFonts w:ascii="Arial" w:hAnsi="Arial" w:cs="Arial"/>
        </w:rPr>
      </w:pPr>
    </w:p>
    <w:p w:rsidR="004577F0" w:rsidRPr="00AA4268" w:rsidRDefault="004577F0" w:rsidP="004577F0">
      <w:pPr>
        <w:spacing w:after="0" w:line="240" w:lineRule="auto"/>
        <w:jc w:val="both"/>
        <w:rPr>
          <w:rFonts w:ascii="Arial" w:hAnsi="Arial" w:cs="Arial"/>
        </w:rPr>
      </w:pPr>
    </w:p>
    <w:p w:rsidR="004577F0" w:rsidRDefault="004577F0" w:rsidP="004577F0">
      <w:pPr>
        <w:spacing w:after="0" w:line="240" w:lineRule="auto"/>
        <w:jc w:val="center"/>
        <w:rPr>
          <w:rFonts w:ascii="Arial" w:hAnsi="Arial" w:cs="Arial"/>
          <w:b/>
          <w:sz w:val="24"/>
          <w:szCs w:val="24"/>
        </w:rPr>
      </w:pPr>
      <w:r>
        <w:rPr>
          <w:rFonts w:ascii="Arial" w:hAnsi="Arial" w:cs="Arial"/>
          <w:b/>
          <w:sz w:val="24"/>
          <w:szCs w:val="24"/>
        </w:rPr>
        <w:t>ANALIZU DAVANJA KONCESIJE</w:t>
      </w:r>
    </w:p>
    <w:p w:rsidR="004577F0" w:rsidRDefault="006B31B4" w:rsidP="004577F0">
      <w:pPr>
        <w:spacing w:after="0" w:line="240" w:lineRule="auto"/>
        <w:jc w:val="center"/>
        <w:rPr>
          <w:rFonts w:ascii="Arial" w:hAnsi="Arial" w:cs="Arial"/>
          <w:b/>
          <w:sz w:val="24"/>
          <w:szCs w:val="24"/>
        </w:rPr>
      </w:pPr>
      <w:r>
        <w:rPr>
          <w:rFonts w:ascii="Arial" w:hAnsi="Arial" w:cs="Arial"/>
          <w:b/>
          <w:sz w:val="24"/>
          <w:szCs w:val="24"/>
        </w:rPr>
        <w:t>z</w:t>
      </w:r>
      <w:r w:rsidR="004577F0">
        <w:rPr>
          <w:rFonts w:ascii="Arial" w:hAnsi="Arial" w:cs="Arial"/>
          <w:b/>
          <w:sz w:val="24"/>
          <w:szCs w:val="24"/>
        </w:rPr>
        <w:t>a obavljanje komunalne djelatnosti dimnjačarskih poslova</w:t>
      </w:r>
    </w:p>
    <w:p w:rsidR="00FF79B8" w:rsidRDefault="00FF79B8" w:rsidP="004577F0">
      <w:pPr>
        <w:spacing w:after="0" w:line="240" w:lineRule="auto"/>
        <w:jc w:val="center"/>
        <w:rPr>
          <w:rFonts w:ascii="Arial" w:hAnsi="Arial" w:cs="Arial"/>
          <w:b/>
          <w:sz w:val="24"/>
          <w:szCs w:val="24"/>
        </w:rPr>
      </w:pPr>
      <w:r w:rsidRPr="00AA4268">
        <w:rPr>
          <w:rFonts w:ascii="Arial" w:hAnsi="Arial" w:cs="Arial"/>
          <w:b/>
          <w:sz w:val="24"/>
          <w:szCs w:val="24"/>
        </w:rPr>
        <w:t>na području Grada Drniša</w:t>
      </w:r>
    </w:p>
    <w:p w:rsidR="004E167D" w:rsidRDefault="004E167D" w:rsidP="004577F0">
      <w:pPr>
        <w:spacing w:after="0" w:line="240" w:lineRule="auto"/>
        <w:jc w:val="center"/>
        <w:rPr>
          <w:rFonts w:ascii="Arial" w:hAnsi="Arial" w:cs="Arial"/>
          <w:b/>
          <w:sz w:val="24"/>
          <w:szCs w:val="24"/>
        </w:rPr>
      </w:pPr>
    </w:p>
    <w:p w:rsidR="004577F0" w:rsidRPr="00AA4268" w:rsidRDefault="004577F0" w:rsidP="004577F0">
      <w:pPr>
        <w:spacing w:after="0" w:line="240" w:lineRule="auto"/>
        <w:jc w:val="center"/>
        <w:rPr>
          <w:rFonts w:ascii="Arial" w:hAnsi="Arial" w:cs="Arial"/>
          <w:b/>
          <w:sz w:val="24"/>
          <w:szCs w:val="24"/>
        </w:rPr>
      </w:pPr>
    </w:p>
    <w:p w:rsidR="004E167D" w:rsidRDefault="004577F0" w:rsidP="004577F0">
      <w:pPr>
        <w:spacing w:after="0" w:line="240" w:lineRule="auto"/>
        <w:rPr>
          <w:rFonts w:ascii="Arial" w:hAnsi="Arial" w:cs="Arial"/>
          <w:b/>
          <w:sz w:val="24"/>
          <w:szCs w:val="24"/>
        </w:rPr>
      </w:pPr>
      <w:r>
        <w:rPr>
          <w:rFonts w:ascii="Arial" w:hAnsi="Arial" w:cs="Arial"/>
          <w:b/>
          <w:sz w:val="24"/>
          <w:szCs w:val="24"/>
        </w:rPr>
        <w:t xml:space="preserve">     1. Uvod</w:t>
      </w:r>
    </w:p>
    <w:p w:rsidR="004E167D" w:rsidRDefault="004577F0" w:rsidP="004E167D">
      <w:pPr>
        <w:spacing w:after="0"/>
        <w:jc w:val="both"/>
        <w:rPr>
          <w:rFonts w:ascii="Arial" w:hAnsi="Arial" w:cs="Arial"/>
        </w:rPr>
      </w:pPr>
      <w:r>
        <w:rPr>
          <w:rFonts w:ascii="Arial" w:hAnsi="Arial" w:cs="Arial"/>
        </w:rPr>
        <w:t xml:space="preserve">       Odredbama Za</w:t>
      </w:r>
      <w:r w:rsidR="00C1588E">
        <w:rPr>
          <w:rFonts w:ascii="Arial" w:hAnsi="Arial" w:cs="Arial"/>
        </w:rPr>
        <w:t xml:space="preserve">kona o komunalnom gospodarstvu </w:t>
      </w:r>
      <w:r>
        <w:rPr>
          <w:rFonts w:ascii="Arial" w:hAnsi="Arial" w:cs="Arial"/>
        </w:rPr>
        <w:t>(„Narodne novine „ br. 68/18, 110/18 i 32/20) dimnjačarski poslovi određeni su kao uslužna komunalna djelatnost. Pod dimnjačarskim poslovima podrazumijeva se čišćenje i kontrola dimnjaka, dimovoda i uređaja za loženje u građevinama</w:t>
      </w:r>
      <w:r w:rsidR="00F63980">
        <w:rPr>
          <w:rFonts w:ascii="Arial" w:hAnsi="Arial" w:cs="Arial"/>
        </w:rPr>
        <w:t>.</w:t>
      </w:r>
    </w:p>
    <w:p w:rsidR="00F63980" w:rsidRDefault="00F63980" w:rsidP="004E167D">
      <w:pPr>
        <w:spacing w:after="0"/>
        <w:jc w:val="both"/>
        <w:rPr>
          <w:rFonts w:ascii="Arial" w:hAnsi="Arial" w:cs="Arial"/>
        </w:rPr>
      </w:pPr>
      <w:r>
        <w:rPr>
          <w:rFonts w:ascii="Arial" w:hAnsi="Arial" w:cs="Arial"/>
        </w:rPr>
        <w:t xml:space="preserve">      </w:t>
      </w:r>
      <w:r w:rsidR="004E167D">
        <w:rPr>
          <w:rFonts w:ascii="Arial" w:hAnsi="Arial" w:cs="Arial"/>
        </w:rPr>
        <w:t xml:space="preserve"> </w:t>
      </w:r>
      <w:r>
        <w:rPr>
          <w:rFonts w:ascii="Arial" w:hAnsi="Arial" w:cs="Arial"/>
        </w:rPr>
        <w:t xml:space="preserve">Obavljanje dimnjačarskih  poslova </w:t>
      </w:r>
      <w:r w:rsidR="00E90F3A">
        <w:rPr>
          <w:rFonts w:ascii="Arial" w:hAnsi="Arial" w:cs="Arial"/>
        </w:rPr>
        <w:t xml:space="preserve"> u Gradu Drnišu propisano je Odlukomo dimnjačarskim poslovima </w:t>
      </w:r>
      <w:r w:rsidR="00E90F3A" w:rsidRPr="00AA4268">
        <w:rPr>
          <w:rFonts w:ascii="Arial" w:hAnsi="Arial" w:cs="Arial"/>
        </w:rPr>
        <w:t>(„Službeni glasnik Grada Drniša“ br.</w:t>
      </w:r>
      <w:r w:rsidR="00E90F3A">
        <w:rPr>
          <w:rFonts w:ascii="Arial" w:hAnsi="Arial" w:cs="Arial"/>
        </w:rPr>
        <w:t xml:space="preserve"> 3/19).</w:t>
      </w:r>
    </w:p>
    <w:p w:rsidR="00E90F3A" w:rsidRDefault="00E90F3A" w:rsidP="004E167D">
      <w:pPr>
        <w:spacing w:after="0"/>
        <w:jc w:val="both"/>
        <w:rPr>
          <w:rFonts w:ascii="Arial" w:hAnsi="Arial" w:cs="Arial"/>
        </w:rPr>
      </w:pPr>
      <w:r>
        <w:rPr>
          <w:rFonts w:ascii="Arial" w:hAnsi="Arial" w:cs="Arial"/>
        </w:rPr>
        <w:t xml:space="preserve">       Područje Grada Drniša je jedno jedinstveno područje i može se dodijeliti jedna koncesija.</w:t>
      </w:r>
    </w:p>
    <w:p w:rsidR="004E167D" w:rsidRDefault="00E90F3A" w:rsidP="004E167D">
      <w:pPr>
        <w:spacing w:before="240" w:after="0" w:line="240" w:lineRule="auto"/>
        <w:rPr>
          <w:rFonts w:ascii="Arial" w:hAnsi="Arial" w:cs="Arial"/>
          <w:b/>
        </w:rPr>
      </w:pPr>
      <w:r>
        <w:rPr>
          <w:rFonts w:ascii="Arial" w:hAnsi="Arial" w:cs="Arial"/>
        </w:rPr>
        <w:t xml:space="preserve">     </w:t>
      </w:r>
      <w:r>
        <w:rPr>
          <w:rFonts w:ascii="Arial" w:hAnsi="Arial" w:cs="Arial"/>
          <w:b/>
        </w:rPr>
        <w:t>2. Predmet koncesije</w:t>
      </w:r>
    </w:p>
    <w:p w:rsidR="00E90F3A" w:rsidRDefault="00E90F3A" w:rsidP="004E167D">
      <w:pPr>
        <w:spacing w:after="0" w:line="240" w:lineRule="auto"/>
        <w:rPr>
          <w:rFonts w:ascii="Arial" w:hAnsi="Arial" w:cs="Arial"/>
        </w:rPr>
      </w:pPr>
      <w:r>
        <w:rPr>
          <w:rFonts w:ascii="Arial" w:hAnsi="Arial" w:cs="Arial"/>
          <w:b/>
        </w:rPr>
        <w:t xml:space="preserve">      </w:t>
      </w:r>
      <w:r>
        <w:rPr>
          <w:rFonts w:ascii="Arial" w:hAnsi="Arial" w:cs="Arial"/>
        </w:rPr>
        <w:t xml:space="preserve">Predmet koncesija  je obavljanje dimnjačarskih poslova na cijelom području Grada Drniša koje obuhvaća  naselja: </w:t>
      </w:r>
      <w:r w:rsidR="000B782B">
        <w:rPr>
          <w:rFonts w:ascii="Arial" w:hAnsi="Arial" w:cs="Arial"/>
        </w:rPr>
        <w:t>Badanj, Biočić</w:t>
      </w:r>
      <w:r w:rsidR="009B143E">
        <w:rPr>
          <w:rFonts w:ascii="Arial" w:hAnsi="Arial" w:cs="Arial"/>
        </w:rPr>
        <w:t>, Bogatić, Brištane, Drinovci, Drniš, Kadina Glavica, Kanjane, Kaočine, K</w:t>
      </w:r>
      <w:r w:rsidR="000B782B">
        <w:rPr>
          <w:rFonts w:ascii="Arial" w:hAnsi="Arial" w:cs="Arial"/>
        </w:rPr>
        <w:t>aralići, Ključ, Kričke, Lišnjak,</w:t>
      </w:r>
      <w:r w:rsidR="004E167D">
        <w:rPr>
          <w:rFonts w:ascii="Arial" w:hAnsi="Arial" w:cs="Arial"/>
        </w:rPr>
        <w:t xml:space="preserve">Miočić, Nos Kalik, </w:t>
      </w:r>
      <w:r w:rsidR="000B782B">
        <w:rPr>
          <w:rFonts w:ascii="Arial" w:hAnsi="Arial" w:cs="Arial"/>
        </w:rPr>
        <w:t xml:space="preserve"> </w:t>
      </w:r>
      <w:r w:rsidR="004E167D">
        <w:rPr>
          <w:rFonts w:ascii="Arial" w:hAnsi="Arial" w:cs="Arial"/>
        </w:rPr>
        <w:t>Pakovo Selo, Parčić, Pokrovnik, Radonić, Sedramić, Siv</w:t>
      </w:r>
      <w:r w:rsidR="009B143E">
        <w:rPr>
          <w:rFonts w:ascii="Arial" w:hAnsi="Arial" w:cs="Arial"/>
        </w:rPr>
        <w:t>erić, Širitovci, Štikovo, Tepljuh, T</w:t>
      </w:r>
      <w:r w:rsidR="004E167D">
        <w:rPr>
          <w:rFonts w:ascii="Arial" w:hAnsi="Arial" w:cs="Arial"/>
        </w:rPr>
        <w:t>rbounje, Velušić, i Žitnić.</w:t>
      </w:r>
    </w:p>
    <w:p w:rsidR="004E167D" w:rsidRDefault="004E167D" w:rsidP="004E167D">
      <w:pPr>
        <w:spacing w:after="0" w:line="240" w:lineRule="auto"/>
        <w:rPr>
          <w:rFonts w:ascii="Arial" w:hAnsi="Arial" w:cs="Arial"/>
        </w:rPr>
      </w:pPr>
    </w:p>
    <w:p w:rsidR="004E167D" w:rsidRDefault="004E167D" w:rsidP="004E167D">
      <w:pPr>
        <w:spacing w:after="0" w:line="240" w:lineRule="auto"/>
        <w:rPr>
          <w:rFonts w:ascii="Arial" w:hAnsi="Arial" w:cs="Arial"/>
          <w:b/>
        </w:rPr>
      </w:pPr>
      <w:r>
        <w:rPr>
          <w:rFonts w:ascii="Arial" w:hAnsi="Arial" w:cs="Arial"/>
        </w:rPr>
        <w:t xml:space="preserve">     </w:t>
      </w:r>
      <w:r>
        <w:rPr>
          <w:rFonts w:ascii="Arial" w:hAnsi="Arial" w:cs="Arial"/>
          <w:b/>
        </w:rPr>
        <w:t>3. Svrha i cilj davanja koncesije</w:t>
      </w:r>
    </w:p>
    <w:p w:rsidR="004E167D" w:rsidRPr="004E167D" w:rsidRDefault="004E167D" w:rsidP="004E167D">
      <w:pPr>
        <w:spacing w:after="0" w:line="240" w:lineRule="auto"/>
        <w:rPr>
          <w:rFonts w:ascii="Arial" w:hAnsi="Arial" w:cs="Arial"/>
        </w:rPr>
      </w:pPr>
      <w:r>
        <w:rPr>
          <w:rFonts w:ascii="Arial" w:hAnsi="Arial" w:cs="Arial"/>
          <w:b/>
        </w:rPr>
        <w:t xml:space="preserve">     </w:t>
      </w:r>
      <w:r>
        <w:rPr>
          <w:rFonts w:ascii="Arial" w:hAnsi="Arial" w:cs="Arial"/>
        </w:rPr>
        <w:t>Svrha i cilj davanja koncesije je osiguranje redovitog i kvalitetnog obavljanja dimnjačarskih poslova i zaštita ljudskog zdravlja imovine.</w:t>
      </w:r>
    </w:p>
    <w:p w:rsidR="004E167D" w:rsidRDefault="004E167D" w:rsidP="004E167D">
      <w:pPr>
        <w:spacing w:after="0" w:line="240" w:lineRule="auto"/>
        <w:rPr>
          <w:rFonts w:ascii="Arial" w:hAnsi="Arial" w:cs="Arial"/>
        </w:rPr>
      </w:pPr>
    </w:p>
    <w:p w:rsidR="004E167D" w:rsidRPr="00C1588E" w:rsidRDefault="00C1588E" w:rsidP="004E167D">
      <w:pPr>
        <w:spacing w:after="0" w:line="240" w:lineRule="auto"/>
        <w:rPr>
          <w:rFonts w:ascii="Arial" w:hAnsi="Arial" w:cs="Arial"/>
          <w:b/>
        </w:rPr>
      </w:pPr>
      <w:r w:rsidRPr="00C1588E">
        <w:rPr>
          <w:rFonts w:ascii="Arial" w:hAnsi="Arial" w:cs="Arial"/>
          <w:b/>
        </w:rPr>
        <w:t xml:space="preserve">      4. Propisi koji se primjenjuju na dodjelu koncesije</w:t>
      </w:r>
    </w:p>
    <w:p w:rsidR="00C1588E" w:rsidRDefault="00C1588E" w:rsidP="001E2588">
      <w:pPr>
        <w:jc w:val="both"/>
        <w:rPr>
          <w:rFonts w:ascii="Arial" w:hAnsi="Arial" w:cs="Arial"/>
        </w:rPr>
      </w:pPr>
      <w:r w:rsidRPr="00C1588E">
        <w:rPr>
          <w:rFonts w:ascii="Arial" w:hAnsi="Arial" w:cs="Arial"/>
        </w:rPr>
        <w:t xml:space="preserve">     Za dodjelu koncesije za obavljanje dimnjačarskih poslova primjenjuju se zakonski i opći akti </w:t>
      </w:r>
      <w:r>
        <w:rPr>
          <w:rFonts w:ascii="Arial" w:hAnsi="Arial" w:cs="Arial"/>
        </w:rPr>
        <w:t>Grada Drniša, kako slijedi:</w:t>
      </w:r>
    </w:p>
    <w:p w:rsidR="00C1588E" w:rsidRDefault="00C1588E" w:rsidP="001E2588">
      <w:pPr>
        <w:jc w:val="both"/>
        <w:rPr>
          <w:rFonts w:ascii="Arial" w:hAnsi="Arial" w:cs="Arial"/>
        </w:rPr>
      </w:pPr>
      <w:r>
        <w:rPr>
          <w:rFonts w:ascii="Arial" w:hAnsi="Arial" w:cs="Arial"/>
        </w:rPr>
        <w:lastRenderedPageBreak/>
        <w:t>- Zakon o komunalnom gospodarstvu („Narodne novine „ br. 68/18, 110/18 i 32/20)</w:t>
      </w:r>
    </w:p>
    <w:p w:rsidR="00C1588E" w:rsidRDefault="00C1588E" w:rsidP="00C1588E">
      <w:pPr>
        <w:spacing w:after="0" w:line="240" w:lineRule="auto"/>
        <w:jc w:val="both"/>
        <w:rPr>
          <w:rFonts w:ascii="Arial" w:hAnsi="Arial" w:cs="Arial"/>
        </w:rPr>
      </w:pPr>
      <w:r>
        <w:rPr>
          <w:rFonts w:ascii="Arial" w:hAnsi="Arial" w:cs="Arial"/>
        </w:rPr>
        <w:t xml:space="preserve">- Zakon o koncesijama  („Narodne novine „ br.69/17 i 107/20) </w:t>
      </w:r>
    </w:p>
    <w:p w:rsidR="00C1588E" w:rsidRDefault="00C1588E" w:rsidP="00C1588E">
      <w:pPr>
        <w:spacing w:after="0" w:line="240" w:lineRule="auto"/>
        <w:jc w:val="both"/>
        <w:rPr>
          <w:rFonts w:ascii="Arial" w:hAnsi="Arial" w:cs="Arial"/>
        </w:rPr>
      </w:pPr>
      <w:r>
        <w:rPr>
          <w:rFonts w:ascii="Arial" w:hAnsi="Arial" w:cs="Arial"/>
        </w:rPr>
        <w:t xml:space="preserve">- Odluka o dimnjačarskim poslovima </w:t>
      </w:r>
      <w:r w:rsidR="00AF774F" w:rsidRPr="00AA4268">
        <w:rPr>
          <w:rFonts w:ascii="Arial" w:hAnsi="Arial" w:cs="Arial"/>
        </w:rPr>
        <w:t xml:space="preserve">(„Službeni glasnik Grada Drniša“ br. </w:t>
      </w:r>
      <w:r w:rsidR="00AF774F">
        <w:rPr>
          <w:rFonts w:ascii="Arial" w:hAnsi="Arial" w:cs="Arial"/>
        </w:rPr>
        <w:t xml:space="preserve">3/19) </w:t>
      </w:r>
    </w:p>
    <w:p w:rsidR="00AF774F" w:rsidRDefault="00AF774F" w:rsidP="00C1588E">
      <w:pPr>
        <w:spacing w:after="0" w:line="240" w:lineRule="auto"/>
        <w:jc w:val="both"/>
        <w:rPr>
          <w:rFonts w:ascii="Arial" w:hAnsi="Arial" w:cs="Arial"/>
        </w:rPr>
      </w:pPr>
      <w:r>
        <w:rPr>
          <w:rFonts w:ascii="Arial" w:hAnsi="Arial" w:cs="Arial"/>
        </w:rPr>
        <w:t xml:space="preserve">- Odluka o komunalnim djelatnostima </w:t>
      </w:r>
      <w:r w:rsidRPr="00AA4268">
        <w:rPr>
          <w:rFonts w:ascii="Arial" w:hAnsi="Arial" w:cs="Arial"/>
        </w:rPr>
        <w:t xml:space="preserve">(„Službeni glasnik Grada Drniša“ br. </w:t>
      </w:r>
      <w:r>
        <w:rPr>
          <w:rFonts w:ascii="Arial" w:hAnsi="Arial" w:cs="Arial"/>
        </w:rPr>
        <w:t>2/19)</w:t>
      </w:r>
    </w:p>
    <w:p w:rsidR="00455BBD" w:rsidRDefault="00455BBD" w:rsidP="00455BBD">
      <w:pPr>
        <w:spacing w:after="0" w:line="240" w:lineRule="auto"/>
        <w:jc w:val="both"/>
        <w:rPr>
          <w:rFonts w:ascii="Arial" w:hAnsi="Arial" w:cs="Arial"/>
        </w:rPr>
      </w:pPr>
      <w:r>
        <w:rPr>
          <w:rFonts w:ascii="Arial" w:hAnsi="Arial" w:cs="Arial"/>
        </w:rPr>
        <w:t xml:space="preserve">- Plan davanja koncesije za 2021. godinu </w:t>
      </w:r>
      <w:r w:rsidRPr="00AA4268">
        <w:rPr>
          <w:rFonts w:ascii="Arial" w:hAnsi="Arial" w:cs="Arial"/>
        </w:rPr>
        <w:t>(„Službeni glasnik Grada Drniša“ br.</w:t>
      </w:r>
      <w:r w:rsidR="00AE3864">
        <w:rPr>
          <w:rFonts w:ascii="Arial" w:hAnsi="Arial" w:cs="Arial"/>
        </w:rPr>
        <w:t>3/21</w:t>
      </w:r>
      <w:r>
        <w:rPr>
          <w:rFonts w:ascii="Arial" w:hAnsi="Arial" w:cs="Arial"/>
        </w:rPr>
        <w:t>)</w:t>
      </w:r>
    </w:p>
    <w:p w:rsidR="00AF774F" w:rsidRDefault="00455BBD" w:rsidP="00C1588E">
      <w:pPr>
        <w:spacing w:after="0" w:line="240" w:lineRule="auto"/>
        <w:jc w:val="both"/>
        <w:rPr>
          <w:rFonts w:ascii="Arial" w:hAnsi="Arial" w:cs="Arial"/>
        </w:rPr>
      </w:pPr>
      <w:r>
        <w:rPr>
          <w:rFonts w:ascii="Arial" w:hAnsi="Arial" w:cs="Arial"/>
        </w:rPr>
        <w:t xml:space="preserve"> </w:t>
      </w:r>
    </w:p>
    <w:p w:rsidR="00AF774F" w:rsidRPr="00AF774F" w:rsidRDefault="00AF774F" w:rsidP="00C1588E">
      <w:pPr>
        <w:spacing w:after="0" w:line="240" w:lineRule="auto"/>
        <w:jc w:val="both"/>
        <w:rPr>
          <w:rFonts w:ascii="Arial" w:hAnsi="Arial" w:cs="Arial"/>
          <w:b/>
        </w:rPr>
      </w:pPr>
      <w:r>
        <w:rPr>
          <w:rFonts w:ascii="Arial" w:hAnsi="Arial" w:cs="Arial"/>
        </w:rPr>
        <w:t xml:space="preserve">     </w:t>
      </w:r>
      <w:r w:rsidRPr="00AF774F">
        <w:rPr>
          <w:rFonts w:ascii="Arial" w:hAnsi="Arial" w:cs="Arial"/>
          <w:b/>
        </w:rPr>
        <w:t>5. Pravna analiza opravdanosti davanja koncesije</w:t>
      </w:r>
    </w:p>
    <w:p w:rsidR="00C1588E" w:rsidRDefault="00AF774F" w:rsidP="00C1588E">
      <w:pPr>
        <w:spacing w:after="0"/>
        <w:jc w:val="both"/>
        <w:rPr>
          <w:rFonts w:ascii="Arial" w:hAnsi="Arial" w:cs="Arial"/>
        </w:rPr>
      </w:pPr>
      <w:r>
        <w:rPr>
          <w:rFonts w:ascii="Arial" w:hAnsi="Arial" w:cs="Arial"/>
        </w:rPr>
        <w:t xml:space="preserve">     Odredbama Zakona o komunalnom gospodarstvu propisano je obavljanje dimnjačarskih usluga od općeg interesa.</w:t>
      </w:r>
    </w:p>
    <w:p w:rsidR="00AF774F" w:rsidRDefault="00AF774F" w:rsidP="00C1588E">
      <w:pPr>
        <w:spacing w:after="0"/>
        <w:jc w:val="both"/>
        <w:rPr>
          <w:rFonts w:ascii="Arial" w:hAnsi="Arial" w:cs="Arial"/>
        </w:rPr>
      </w:pPr>
      <w:r>
        <w:rPr>
          <w:rFonts w:ascii="Arial" w:hAnsi="Arial" w:cs="Arial"/>
        </w:rPr>
        <w:t xml:space="preserve">      Zakonom o komunalnom gospodarstvu propisano je da se koncesijom može steći pravo obavljanja komunalne djelatnosti obavljanja dimnjačarskih poslova, da je davatelj koncesije predstavničko tijelo, a da se na sva pitanja u vezi sa koncesijama na odgovarajući način primjenjuju propisi kojima se uređuju koncesije.</w:t>
      </w:r>
    </w:p>
    <w:p w:rsidR="00950068" w:rsidRDefault="00950068" w:rsidP="00C1588E">
      <w:pPr>
        <w:spacing w:after="0"/>
        <w:jc w:val="both"/>
        <w:rPr>
          <w:rFonts w:ascii="Arial" w:hAnsi="Arial" w:cs="Arial"/>
        </w:rPr>
      </w:pPr>
      <w:r>
        <w:rPr>
          <w:rFonts w:ascii="Arial" w:hAnsi="Arial" w:cs="Arial"/>
        </w:rPr>
        <w:t xml:space="preserve">      Koncesija za obavljanje dimnjačarskih poslova nemaju značajke javno privatnog partnerstva.</w:t>
      </w:r>
    </w:p>
    <w:p w:rsidR="00AF774F" w:rsidRDefault="00AF774F" w:rsidP="00C1588E">
      <w:pPr>
        <w:spacing w:after="0"/>
        <w:jc w:val="both"/>
        <w:rPr>
          <w:rFonts w:ascii="Arial" w:hAnsi="Arial" w:cs="Arial"/>
        </w:rPr>
      </w:pPr>
      <w:r>
        <w:rPr>
          <w:rFonts w:ascii="Arial" w:hAnsi="Arial" w:cs="Arial"/>
        </w:rPr>
        <w:t xml:space="preserve">     </w:t>
      </w:r>
    </w:p>
    <w:p w:rsidR="00AF774F" w:rsidRDefault="00AF774F" w:rsidP="00C1588E">
      <w:pPr>
        <w:spacing w:after="0"/>
        <w:jc w:val="both"/>
        <w:rPr>
          <w:rFonts w:ascii="Arial" w:hAnsi="Arial" w:cs="Arial"/>
          <w:b/>
        </w:rPr>
      </w:pPr>
      <w:r w:rsidRPr="00B2699D">
        <w:rPr>
          <w:rFonts w:ascii="Arial" w:hAnsi="Arial" w:cs="Arial"/>
          <w:b/>
        </w:rPr>
        <w:t xml:space="preserve">     6.</w:t>
      </w:r>
      <w:r w:rsidR="00B2699D" w:rsidRPr="00B2699D">
        <w:rPr>
          <w:rFonts w:ascii="Arial" w:hAnsi="Arial" w:cs="Arial"/>
          <w:b/>
        </w:rPr>
        <w:t xml:space="preserve"> Financijska i ekonomskaopravdanost davanja koncesije</w:t>
      </w:r>
    </w:p>
    <w:p w:rsidR="00B2699D" w:rsidRDefault="00B2699D" w:rsidP="00C1588E">
      <w:pPr>
        <w:spacing w:after="0"/>
        <w:jc w:val="both"/>
        <w:rPr>
          <w:rFonts w:ascii="Arial" w:hAnsi="Arial" w:cs="Arial"/>
        </w:rPr>
      </w:pPr>
      <w:r>
        <w:rPr>
          <w:rFonts w:ascii="Arial" w:hAnsi="Arial" w:cs="Arial"/>
          <w:b/>
        </w:rPr>
        <w:t xml:space="preserve">     </w:t>
      </w:r>
      <w:r>
        <w:rPr>
          <w:rFonts w:ascii="Arial" w:hAnsi="Arial" w:cs="Arial"/>
        </w:rPr>
        <w:t>Grad D</w:t>
      </w:r>
      <w:r w:rsidRPr="00B2699D">
        <w:rPr>
          <w:rFonts w:ascii="Arial" w:hAnsi="Arial" w:cs="Arial"/>
        </w:rPr>
        <w:t>rniš kao davatelj koncesije ima minimalne troškove vezane za davanje koncesije u odnosu na financijsku korist koncesije.</w:t>
      </w:r>
      <w:r>
        <w:rPr>
          <w:rFonts w:ascii="Arial" w:hAnsi="Arial" w:cs="Arial"/>
        </w:rPr>
        <w:t xml:space="preserve"> Naknada </w:t>
      </w:r>
      <w:r w:rsidR="00573CE3">
        <w:rPr>
          <w:rFonts w:ascii="Arial" w:hAnsi="Arial" w:cs="Arial"/>
        </w:rPr>
        <w:t>za koncesiju p</w:t>
      </w:r>
      <w:r>
        <w:rPr>
          <w:rFonts w:ascii="Arial" w:hAnsi="Arial" w:cs="Arial"/>
        </w:rPr>
        <w:t xml:space="preserve">rihod je </w:t>
      </w:r>
      <w:r w:rsidR="00F444BB">
        <w:rPr>
          <w:rFonts w:ascii="Arial" w:hAnsi="Arial" w:cs="Arial"/>
        </w:rPr>
        <w:t>Proračuna Grada Drniša.</w:t>
      </w:r>
    </w:p>
    <w:p w:rsidR="00AE3864" w:rsidRDefault="00F444BB" w:rsidP="00C1588E">
      <w:pPr>
        <w:spacing w:after="0"/>
        <w:jc w:val="both"/>
        <w:rPr>
          <w:rFonts w:ascii="Arial" w:hAnsi="Arial" w:cs="Arial"/>
        </w:rPr>
      </w:pPr>
      <w:r>
        <w:rPr>
          <w:rFonts w:ascii="Arial" w:hAnsi="Arial" w:cs="Arial"/>
        </w:rPr>
        <w:t xml:space="preserve">     Minimalni iznos naknade koji koncesionar za dimnjčarske područje može nuditi </w:t>
      </w:r>
      <w:r w:rsidR="00AE3864">
        <w:rPr>
          <w:rFonts w:ascii="Arial" w:hAnsi="Arial" w:cs="Arial"/>
        </w:rPr>
        <w:t xml:space="preserve"> propisan je Planom davanja konce</w:t>
      </w:r>
      <w:r w:rsidR="002E2BEB">
        <w:rPr>
          <w:rFonts w:ascii="Arial" w:hAnsi="Arial" w:cs="Arial"/>
        </w:rPr>
        <w:t>sije  za 2021. godinu i iznosi 5</w:t>
      </w:r>
      <w:r w:rsidR="00AE3864">
        <w:rPr>
          <w:rFonts w:ascii="Arial" w:hAnsi="Arial" w:cs="Arial"/>
        </w:rPr>
        <w:t>.000,00 kuna godišnje, odnosno za vrijeme trajanja ko</w:t>
      </w:r>
      <w:r w:rsidR="002E2BEB">
        <w:rPr>
          <w:rFonts w:ascii="Arial" w:hAnsi="Arial" w:cs="Arial"/>
        </w:rPr>
        <w:t>ncesije (5 godina) minimalno 25</w:t>
      </w:r>
      <w:r w:rsidR="00AE3864">
        <w:rPr>
          <w:rFonts w:ascii="Arial" w:hAnsi="Arial" w:cs="Arial"/>
        </w:rPr>
        <w:t>.000,00 kuna.</w:t>
      </w:r>
    </w:p>
    <w:p w:rsidR="00AE3864" w:rsidRDefault="00AE3864" w:rsidP="00C1588E">
      <w:pPr>
        <w:spacing w:after="0"/>
        <w:jc w:val="both"/>
        <w:rPr>
          <w:rFonts w:ascii="Arial" w:hAnsi="Arial" w:cs="Arial"/>
        </w:rPr>
      </w:pPr>
      <w:r>
        <w:rPr>
          <w:rFonts w:ascii="Arial" w:hAnsi="Arial" w:cs="Arial"/>
        </w:rPr>
        <w:t xml:space="preserve">      Navedeni prihod , sukladno odredbama Zakona o komunalnom gospodarstvu koristi se za građenje ili održavanje komunalne infrastrukture u skladu s Programom gradnje komunalne infrastrukture i Programom održavanja komunalne infrastrukture  koji svake godine za iduću kalendarsku godinu donosi Gradsko vijeće Grada Drniša.</w:t>
      </w:r>
    </w:p>
    <w:p w:rsidR="00AE3864" w:rsidRDefault="00AE3864" w:rsidP="00C1588E">
      <w:pPr>
        <w:spacing w:after="0"/>
        <w:jc w:val="both"/>
        <w:rPr>
          <w:rFonts w:ascii="Arial" w:hAnsi="Arial" w:cs="Arial"/>
        </w:rPr>
      </w:pPr>
    </w:p>
    <w:p w:rsidR="006912F4" w:rsidRDefault="00AE3864" w:rsidP="00C1588E">
      <w:pPr>
        <w:spacing w:after="0"/>
        <w:jc w:val="both"/>
        <w:rPr>
          <w:rFonts w:ascii="Arial" w:hAnsi="Arial" w:cs="Arial"/>
          <w:b/>
        </w:rPr>
      </w:pPr>
      <w:r>
        <w:rPr>
          <w:rFonts w:ascii="Arial" w:hAnsi="Arial" w:cs="Arial"/>
        </w:rPr>
        <w:t xml:space="preserve">     </w:t>
      </w:r>
      <w:r>
        <w:rPr>
          <w:rFonts w:ascii="Arial" w:hAnsi="Arial" w:cs="Arial"/>
          <w:b/>
        </w:rPr>
        <w:t>7. Tehnička analiza opravdanosti davanja koncesije</w:t>
      </w:r>
    </w:p>
    <w:p w:rsidR="00FC4374" w:rsidRDefault="006912F4" w:rsidP="00C1588E">
      <w:pPr>
        <w:spacing w:after="0"/>
        <w:jc w:val="both"/>
        <w:rPr>
          <w:rFonts w:ascii="Arial" w:hAnsi="Arial" w:cs="Arial"/>
        </w:rPr>
      </w:pPr>
      <w:r>
        <w:rPr>
          <w:rFonts w:ascii="Arial" w:hAnsi="Arial" w:cs="Arial"/>
          <w:b/>
        </w:rPr>
        <w:t xml:space="preserve">     </w:t>
      </w:r>
      <w:r>
        <w:rPr>
          <w:rFonts w:ascii="Arial" w:hAnsi="Arial" w:cs="Arial"/>
        </w:rPr>
        <w:t>Svaki koncesionar mora ispunjavati uvjete</w:t>
      </w:r>
      <w:r w:rsidR="00FC4374">
        <w:rPr>
          <w:rFonts w:ascii="Arial" w:hAnsi="Arial" w:cs="Arial"/>
        </w:rPr>
        <w:t>:</w:t>
      </w:r>
    </w:p>
    <w:p w:rsidR="00FC4374" w:rsidRDefault="00FC4374" w:rsidP="00C1588E">
      <w:pPr>
        <w:spacing w:after="0"/>
        <w:jc w:val="both"/>
        <w:rPr>
          <w:rFonts w:ascii="Arial" w:hAnsi="Arial" w:cs="Arial"/>
        </w:rPr>
      </w:pPr>
      <w:r>
        <w:rPr>
          <w:rFonts w:ascii="Arial" w:hAnsi="Arial" w:cs="Arial"/>
        </w:rPr>
        <w:t xml:space="preserve">- </w:t>
      </w:r>
      <w:r w:rsidR="00432B96">
        <w:rPr>
          <w:rFonts w:ascii="Arial" w:hAnsi="Arial" w:cs="Arial"/>
        </w:rPr>
        <w:t xml:space="preserve"> </w:t>
      </w:r>
      <w:r>
        <w:rPr>
          <w:rFonts w:ascii="Arial" w:hAnsi="Arial" w:cs="Arial"/>
        </w:rPr>
        <w:t>da je registriran za obavljanje dimnjačarskih poslova,</w:t>
      </w:r>
    </w:p>
    <w:p w:rsidR="00FC4374" w:rsidRDefault="00FC4374" w:rsidP="00C1588E">
      <w:pPr>
        <w:spacing w:after="0"/>
        <w:jc w:val="both"/>
        <w:rPr>
          <w:rFonts w:ascii="Arial" w:hAnsi="Arial" w:cs="Arial"/>
        </w:rPr>
      </w:pPr>
      <w:r>
        <w:rPr>
          <w:rFonts w:ascii="Arial" w:hAnsi="Arial" w:cs="Arial"/>
        </w:rPr>
        <w:t>- da ima u radnom odnosu  zaposlenika /e koji imaju stručno znanje za kvalitetno obavljanje dimnjačarskih poslova,</w:t>
      </w:r>
    </w:p>
    <w:p w:rsidR="00FC4374" w:rsidRDefault="00FC4374" w:rsidP="00C1588E">
      <w:pPr>
        <w:spacing w:after="0"/>
        <w:jc w:val="both"/>
        <w:rPr>
          <w:rFonts w:ascii="Arial" w:hAnsi="Arial" w:cs="Arial"/>
        </w:rPr>
      </w:pPr>
      <w:r>
        <w:rPr>
          <w:rFonts w:ascii="Arial" w:hAnsi="Arial" w:cs="Arial"/>
        </w:rPr>
        <w:t>- da je tehnički op</w:t>
      </w:r>
      <w:r w:rsidR="002E2BEB">
        <w:rPr>
          <w:rFonts w:ascii="Arial" w:hAnsi="Arial" w:cs="Arial"/>
        </w:rPr>
        <w:t>remljen alatima, uređajima i te</w:t>
      </w:r>
      <w:r>
        <w:rPr>
          <w:rFonts w:ascii="Arial" w:hAnsi="Arial" w:cs="Arial"/>
        </w:rPr>
        <w:t>hničkom opremom za kvalitetno obavljanje dimnjačarskih</w:t>
      </w:r>
      <w:r w:rsidR="002E2BEB">
        <w:rPr>
          <w:rFonts w:ascii="Arial" w:hAnsi="Arial" w:cs="Arial"/>
        </w:rPr>
        <w:t xml:space="preserve"> </w:t>
      </w:r>
      <w:r>
        <w:rPr>
          <w:rFonts w:ascii="Arial" w:hAnsi="Arial" w:cs="Arial"/>
        </w:rPr>
        <w:t>poslova</w:t>
      </w:r>
    </w:p>
    <w:p w:rsidR="00FC4374" w:rsidRDefault="00FC4374" w:rsidP="00C1588E">
      <w:pPr>
        <w:spacing w:after="0"/>
        <w:jc w:val="both"/>
        <w:rPr>
          <w:rFonts w:ascii="Arial" w:hAnsi="Arial" w:cs="Arial"/>
        </w:rPr>
      </w:pPr>
    </w:p>
    <w:p w:rsidR="00FC4374" w:rsidRDefault="00FC4374" w:rsidP="00C1588E">
      <w:pPr>
        <w:spacing w:after="0"/>
        <w:jc w:val="both"/>
        <w:rPr>
          <w:rFonts w:ascii="Arial" w:hAnsi="Arial" w:cs="Arial"/>
          <w:b/>
        </w:rPr>
      </w:pPr>
      <w:r>
        <w:rPr>
          <w:rFonts w:ascii="Arial" w:hAnsi="Arial" w:cs="Arial"/>
        </w:rPr>
        <w:t xml:space="preserve">    </w:t>
      </w:r>
      <w:r>
        <w:rPr>
          <w:rFonts w:ascii="Arial" w:hAnsi="Arial" w:cs="Arial"/>
          <w:b/>
        </w:rPr>
        <w:t>8. Procijenjena vrijednost koncesije</w:t>
      </w:r>
    </w:p>
    <w:p w:rsidR="00F444BB" w:rsidRPr="00F4058B" w:rsidRDefault="00FC4374" w:rsidP="00C1588E">
      <w:pPr>
        <w:spacing w:after="0"/>
        <w:jc w:val="both"/>
        <w:rPr>
          <w:rFonts w:ascii="Arial" w:hAnsi="Arial" w:cs="Arial"/>
          <w:color w:val="000000" w:themeColor="text1"/>
        </w:rPr>
      </w:pPr>
      <w:r>
        <w:rPr>
          <w:rFonts w:ascii="Arial" w:hAnsi="Arial" w:cs="Arial"/>
          <w:b/>
        </w:rPr>
        <w:t xml:space="preserve">     </w:t>
      </w:r>
      <w:r>
        <w:rPr>
          <w:rFonts w:ascii="Arial" w:hAnsi="Arial" w:cs="Arial"/>
        </w:rPr>
        <w:t>Procijenjena vrijednost koncesije za obavljanje komunalne djelatnosti dimnjačarskih poslova  na području Grada Drniša iznosi</w:t>
      </w:r>
      <w:r w:rsidR="00AE3864">
        <w:rPr>
          <w:rFonts w:ascii="Arial" w:hAnsi="Arial" w:cs="Arial"/>
        </w:rPr>
        <w:t xml:space="preserve"> </w:t>
      </w:r>
      <w:r w:rsidR="00F4058B">
        <w:rPr>
          <w:rFonts w:ascii="Arial" w:hAnsi="Arial" w:cs="Arial"/>
          <w:color w:val="000000" w:themeColor="text1"/>
        </w:rPr>
        <w:t>60.000,00</w:t>
      </w:r>
      <w:r w:rsidR="00432B96">
        <w:rPr>
          <w:rFonts w:ascii="Arial" w:hAnsi="Arial" w:cs="Arial"/>
          <w:color w:val="C00000"/>
        </w:rPr>
        <w:t xml:space="preserve"> </w:t>
      </w:r>
      <w:r w:rsidR="00432B96">
        <w:rPr>
          <w:rFonts w:ascii="Arial" w:hAnsi="Arial" w:cs="Arial"/>
          <w:color w:val="000000" w:themeColor="text1"/>
        </w:rPr>
        <w:t>godišnje, odnosno za razdoblje trajanja koncesije (5</w:t>
      </w:r>
      <w:r w:rsidR="00F4058B">
        <w:rPr>
          <w:rFonts w:ascii="Arial" w:hAnsi="Arial" w:cs="Arial"/>
          <w:color w:val="000000" w:themeColor="text1"/>
        </w:rPr>
        <w:t xml:space="preserve"> </w:t>
      </w:r>
      <w:r w:rsidR="00432B96">
        <w:rPr>
          <w:rFonts w:ascii="Arial" w:hAnsi="Arial" w:cs="Arial"/>
          <w:color w:val="000000" w:themeColor="text1"/>
        </w:rPr>
        <w:t xml:space="preserve">godina) u iznosu od </w:t>
      </w:r>
      <w:r w:rsidR="00F4058B">
        <w:rPr>
          <w:rFonts w:ascii="Arial" w:hAnsi="Arial" w:cs="Arial"/>
          <w:color w:val="000000" w:themeColor="text1"/>
        </w:rPr>
        <w:t>300.000,00 kuna.</w:t>
      </w:r>
    </w:p>
    <w:p w:rsidR="00432B96" w:rsidRDefault="00432B96" w:rsidP="00C1588E">
      <w:pPr>
        <w:spacing w:after="0"/>
        <w:jc w:val="both"/>
        <w:rPr>
          <w:rFonts w:ascii="Arial" w:hAnsi="Arial" w:cs="Arial"/>
          <w:color w:val="FF0000"/>
        </w:rPr>
      </w:pPr>
    </w:p>
    <w:p w:rsidR="00432B96" w:rsidRDefault="00432B96" w:rsidP="00C1588E">
      <w:pPr>
        <w:spacing w:after="0"/>
        <w:jc w:val="both"/>
        <w:rPr>
          <w:rFonts w:ascii="Arial" w:hAnsi="Arial" w:cs="Arial"/>
          <w:b/>
          <w:color w:val="000000" w:themeColor="text1"/>
        </w:rPr>
      </w:pPr>
      <w:r>
        <w:rPr>
          <w:rFonts w:ascii="Arial" w:hAnsi="Arial" w:cs="Arial"/>
          <w:color w:val="FF0000"/>
        </w:rPr>
        <w:t xml:space="preserve">     </w:t>
      </w:r>
      <w:r>
        <w:rPr>
          <w:rFonts w:ascii="Arial" w:hAnsi="Arial" w:cs="Arial"/>
          <w:b/>
          <w:color w:val="000000" w:themeColor="text1"/>
        </w:rPr>
        <w:t>9. Dokumentacija za nadmetanje</w:t>
      </w:r>
    </w:p>
    <w:p w:rsidR="00432B96" w:rsidRDefault="00432B96" w:rsidP="00C1588E">
      <w:pPr>
        <w:spacing w:after="0"/>
        <w:jc w:val="both"/>
        <w:rPr>
          <w:rFonts w:ascii="Arial" w:hAnsi="Arial" w:cs="Arial"/>
          <w:color w:val="000000" w:themeColor="text1"/>
        </w:rPr>
      </w:pPr>
      <w:r>
        <w:rPr>
          <w:rFonts w:ascii="Arial" w:hAnsi="Arial" w:cs="Arial"/>
          <w:b/>
          <w:color w:val="000000" w:themeColor="text1"/>
        </w:rPr>
        <w:t xml:space="preserve">    </w:t>
      </w:r>
      <w:r>
        <w:rPr>
          <w:rFonts w:ascii="Arial" w:hAnsi="Arial" w:cs="Arial"/>
          <w:color w:val="000000" w:themeColor="text1"/>
        </w:rPr>
        <w:t xml:space="preserve"> Gradonačelnik </w:t>
      </w:r>
      <w:r w:rsidR="00FD6A9F">
        <w:rPr>
          <w:rFonts w:ascii="Arial" w:hAnsi="Arial" w:cs="Arial"/>
          <w:color w:val="000000" w:themeColor="text1"/>
        </w:rPr>
        <w:t xml:space="preserve"> Grada drniša imenovao je Stručno povjerenstvoza davanje koncesije za obavljanje dimnjačarskih poslova na području Grada Drniša.</w:t>
      </w:r>
    </w:p>
    <w:p w:rsidR="00FD6A9F" w:rsidRDefault="00FD6A9F" w:rsidP="00C1588E">
      <w:pPr>
        <w:spacing w:after="0"/>
        <w:jc w:val="both"/>
        <w:rPr>
          <w:rFonts w:ascii="Arial" w:hAnsi="Arial" w:cs="Arial"/>
          <w:color w:val="000000" w:themeColor="text1"/>
        </w:rPr>
      </w:pPr>
      <w:r>
        <w:rPr>
          <w:rFonts w:ascii="Arial" w:hAnsi="Arial" w:cs="Arial"/>
          <w:color w:val="000000" w:themeColor="text1"/>
        </w:rPr>
        <w:t xml:space="preserve">     Jedan od zadataka Stručnog povjerenstva je suradnja  s davateljem koncesije pri izradi dokumentacije za nadmetanje. Dokumentacija za nadmetanje izrađuje se sukladno odredbama propisa  iz točke 4. ove Analize koji sadrži sve potrebne podatke potrebne za izradu dokumentacije za nadmetanje.</w:t>
      </w:r>
    </w:p>
    <w:p w:rsidR="00FD6A9F" w:rsidRDefault="00FD6A9F" w:rsidP="00C1588E">
      <w:pPr>
        <w:spacing w:after="0"/>
        <w:jc w:val="both"/>
        <w:rPr>
          <w:rFonts w:ascii="Arial" w:hAnsi="Arial" w:cs="Arial"/>
          <w:color w:val="000000" w:themeColor="text1"/>
        </w:rPr>
      </w:pPr>
    </w:p>
    <w:p w:rsidR="00FD6A9F" w:rsidRDefault="00FD6A9F" w:rsidP="00C1588E">
      <w:pPr>
        <w:spacing w:after="0"/>
        <w:jc w:val="both"/>
        <w:rPr>
          <w:rFonts w:ascii="Arial" w:hAnsi="Arial" w:cs="Arial"/>
          <w:color w:val="000000" w:themeColor="text1"/>
        </w:rPr>
      </w:pPr>
    </w:p>
    <w:p w:rsidR="00FD6A9F" w:rsidRDefault="00FD6A9F" w:rsidP="00C1588E">
      <w:pPr>
        <w:spacing w:after="0"/>
        <w:jc w:val="both"/>
        <w:rPr>
          <w:rFonts w:ascii="Arial" w:hAnsi="Arial" w:cs="Arial"/>
          <w:b/>
          <w:color w:val="000000" w:themeColor="text1"/>
        </w:rPr>
      </w:pPr>
      <w:r>
        <w:rPr>
          <w:rFonts w:ascii="Arial" w:hAnsi="Arial" w:cs="Arial"/>
          <w:color w:val="000000" w:themeColor="text1"/>
        </w:rPr>
        <w:lastRenderedPageBreak/>
        <w:t xml:space="preserve">     </w:t>
      </w:r>
      <w:r>
        <w:rPr>
          <w:rFonts w:ascii="Arial" w:hAnsi="Arial" w:cs="Arial"/>
          <w:b/>
          <w:color w:val="000000" w:themeColor="text1"/>
        </w:rPr>
        <w:t>10. Rok na koji se daje koncesija</w:t>
      </w:r>
    </w:p>
    <w:p w:rsidR="00FD6A9F" w:rsidRDefault="00FD6A9F" w:rsidP="00C1588E">
      <w:pPr>
        <w:spacing w:after="0"/>
        <w:jc w:val="both"/>
        <w:rPr>
          <w:rFonts w:ascii="Arial" w:hAnsi="Arial" w:cs="Arial"/>
          <w:color w:val="000000" w:themeColor="text1"/>
        </w:rPr>
      </w:pPr>
      <w:r>
        <w:rPr>
          <w:rFonts w:ascii="Arial" w:hAnsi="Arial" w:cs="Arial"/>
          <w:b/>
          <w:color w:val="000000" w:themeColor="text1"/>
        </w:rPr>
        <w:t xml:space="preserve">     </w:t>
      </w:r>
      <w:r>
        <w:rPr>
          <w:rFonts w:ascii="Arial" w:hAnsi="Arial" w:cs="Arial"/>
          <w:color w:val="000000" w:themeColor="text1"/>
        </w:rPr>
        <w:t xml:space="preserve">Koncesija </w:t>
      </w:r>
      <w:r w:rsidR="00C866F0">
        <w:rPr>
          <w:rFonts w:ascii="Arial" w:hAnsi="Arial" w:cs="Arial"/>
          <w:color w:val="000000" w:themeColor="text1"/>
        </w:rPr>
        <w:t>za područje Grada D</w:t>
      </w:r>
      <w:r>
        <w:rPr>
          <w:rFonts w:ascii="Arial" w:hAnsi="Arial" w:cs="Arial"/>
          <w:color w:val="000000" w:themeColor="text1"/>
        </w:rPr>
        <w:t>rniša daje se na rok od 5 godina.</w:t>
      </w:r>
    </w:p>
    <w:p w:rsidR="00FD6A9F" w:rsidRDefault="00FD6A9F" w:rsidP="00C1588E">
      <w:pPr>
        <w:spacing w:after="0"/>
        <w:jc w:val="both"/>
        <w:rPr>
          <w:rFonts w:ascii="Arial" w:hAnsi="Arial" w:cs="Arial"/>
          <w:color w:val="000000" w:themeColor="text1"/>
        </w:rPr>
      </w:pPr>
    </w:p>
    <w:p w:rsidR="00FD6A9F" w:rsidRDefault="00FD6A9F" w:rsidP="00C1588E">
      <w:pPr>
        <w:spacing w:after="0"/>
        <w:jc w:val="both"/>
        <w:rPr>
          <w:rFonts w:ascii="Arial" w:hAnsi="Arial" w:cs="Arial"/>
          <w:b/>
          <w:color w:val="000000" w:themeColor="text1"/>
        </w:rPr>
      </w:pPr>
      <w:r>
        <w:rPr>
          <w:rFonts w:ascii="Arial" w:hAnsi="Arial" w:cs="Arial"/>
          <w:color w:val="000000" w:themeColor="text1"/>
        </w:rPr>
        <w:t xml:space="preserve">     </w:t>
      </w:r>
      <w:r w:rsidRPr="00E2792B">
        <w:rPr>
          <w:rFonts w:ascii="Arial" w:hAnsi="Arial" w:cs="Arial"/>
          <w:b/>
          <w:color w:val="000000" w:themeColor="text1"/>
        </w:rPr>
        <w:t>11.</w:t>
      </w:r>
      <w:r w:rsidR="00E2792B">
        <w:rPr>
          <w:rFonts w:ascii="Arial" w:hAnsi="Arial" w:cs="Arial"/>
          <w:b/>
          <w:color w:val="000000" w:themeColor="text1"/>
        </w:rPr>
        <w:t xml:space="preserve"> Javni interes</w:t>
      </w:r>
    </w:p>
    <w:p w:rsidR="00E2792B" w:rsidRDefault="00E2792B" w:rsidP="00C1588E">
      <w:pPr>
        <w:spacing w:after="0"/>
        <w:jc w:val="both"/>
        <w:rPr>
          <w:rFonts w:ascii="Arial" w:hAnsi="Arial" w:cs="Arial"/>
          <w:color w:val="000000" w:themeColor="text1"/>
        </w:rPr>
      </w:pPr>
      <w:r>
        <w:rPr>
          <w:rFonts w:ascii="Arial" w:hAnsi="Arial" w:cs="Arial"/>
          <w:b/>
          <w:color w:val="000000" w:themeColor="text1"/>
        </w:rPr>
        <w:t xml:space="preserve">    </w:t>
      </w:r>
      <w:r w:rsidRPr="00E2792B">
        <w:rPr>
          <w:rFonts w:ascii="Arial" w:hAnsi="Arial" w:cs="Arial"/>
          <w:color w:val="000000" w:themeColor="text1"/>
        </w:rPr>
        <w:t xml:space="preserve">Javni interes je zaštita zdravlja </w:t>
      </w:r>
      <w:r>
        <w:rPr>
          <w:rFonts w:ascii="Arial" w:hAnsi="Arial" w:cs="Arial"/>
          <w:color w:val="000000" w:themeColor="text1"/>
        </w:rPr>
        <w:t xml:space="preserve"> i imovine građana , te smanjenje zagađenosti zraka i nepovoljnih utjecaja na okoliš.</w:t>
      </w:r>
    </w:p>
    <w:p w:rsidR="00E2792B" w:rsidRDefault="00E2792B" w:rsidP="00C1588E">
      <w:pPr>
        <w:spacing w:after="0"/>
        <w:jc w:val="both"/>
        <w:rPr>
          <w:rFonts w:ascii="Arial" w:hAnsi="Arial" w:cs="Arial"/>
          <w:color w:val="000000" w:themeColor="text1"/>
        </w:rPr>
      </w:pPr>
    </w:p>
    <w:p w:rsidR="00E2792B" w:rsidRDefault="00E2792B" w:rsidP="00C1588E">
      <w:pPr>
        <w:spacing w:after="0"/>
        <w:jc w:val="both"/>
        <w:rPr>
          <w:rFonts w:ascii="Arial" w:hAnsi="Arial" w:cs="Arial"/>
          <w:b/>
          <w:color w:val="000000" w:themeColor="text1"/>
        </w:rPr>
      </w:pPr>
      <w:r>
        <w:rPr>
          <w:rFonts w:ascii="Arial" w:hAnsi="Arial" w:cs="Arial"/>
          <w:color w:val="000000" w:themeColor="text1"/>
        </w:rPr>
        <w:t xml:space="preserve">      </w:t>
      </w:r>
      <w:r w:rsidRPr="00E2792B">
        <w:rPr>
          <w:rFonts w:ascii="Arial" w:hAnsi="Arial" w:cs="Arial"/>
          <w:b/>
          <w:color w:val="000000" w:themeColor="text1"/>
        </w:rPr>
        <w:t xml:space="preserve">12. Usklađenost s planovima </w:t>
      </w:r>
    </w:p>
    <w:p w:rsidR="00E2792B" w:rsidRDefault="00E2792B" w:rsidP="00C1588E">
      <w:pPr>
        <w:spacing w:after="0"/>
        <w:jc w:val="both"/>
        <w:rPr>
          <w:rFonts w:ascii="Arial" w:hAnsi="Arial" w:cs="Arial"/>
          <w:color w:val="000000" w:themeColor="text1"/>
        </w:rPr>
      </w:pPr>
      <w:r w:rsidRPr="00E2792B">
        <w:rPr>
          <w:rFonts w:ascii="Arial" w:hAnsi="Arial" w:cs="Arial"/>
          <w:color w:val="000000" w:themeColor="text1"/>
        </w:rPr>
        <w:t xml:space="preserve">     Davanje koncesije za obavljanje dimnjačarskih poslova na području Grada Drniša</w:t>
      </w:r>
      <w:r w:rsidR="002E2BEB">
        <w:rPr>
          <w:rFonts w:ascii="Arial" w:hAnsi="Arial" w:cs="Arial"/>
          <w:color w:val="000000" w:themeColor="text1"/>
        </w:rPr>
        <w:t xml:space="preserve"> je u skladu s Tr</w:t>
      </w:r>
      <w:r>
        <w:rPr>
          <w:rFonts w:ascii="Arial" w:hAnsi="Arial" w:cs="Arial"/>
          <w:color w:val="000000" w:themeColor="text1"/>
        </w:rPr>
        <w:t>ogodišnjim planom davanja koncesije</w:t>
      </w:r>
      <w:r w:rsidR="003720B5">
        <w:rPr>
          <w:rFonts w:ascii="Arial" w:hAnsi="Arial" w:cs="Arial"/>
          <w:color w:val="000000" w:themeColor="text1"/>
        </w:rPr>
        <w:t xml:space="preserve"> 2021-2023 godine i Planom davanja koncesije za 2021. godinu.</w:t>
      </w:r>
    </w:p>
    <w:p w:rsidR="00AA03CC" w:rsidRDefault="00AA03CC" w:rsidP="00C1588E">
      <w:pPr>
        <w:spacing w:after="0"/>
        <w:jc w:val="both"/>
        <w:rPr>
          <w:rFonts w:ascii="Arial" w:hAnsi="Arial" w:cs="Arial"/>
          <w:color w:val="000000" w:themeColor="text1"/>
        </w:rPr>
      </w:pPr>
    </w:p>
    <w:p w:rsidR="00AA03CC" w:rsidRPr="00AA03CC" w:rsidRDefault="00AA03CC" w:rsidP="00C1588E">
      <w:pPr>
        <w:spacing w:after="0"/>
        <w:jc w:val="both"/>
        <w:rPr>
          <w:rFonts w:ascii="Arial" w:hAnsi="Arial" w:cs="Arial"/>
          <w:b/>
          <w:color w:val="000000" w:themeColor="text1"/>
        </w:rPr>
      </w:pPr>
      <w:r w:rsidRPr="00AA03CC">
        <w:rPr>
          <w:rFonts w:ascii="Arial" w:hAnsi="Arial" w:cs="Arial"/>
          <w:b/>
          <w:color w:val="000000" w:themeColor="text1"/>
        </w:rPr>
        <w:t xml:space="preserve">      13. Zaključak</w:t>
      </w:r>
    </w:p>
    <w:p w:rsidR="00F63980" w:rsidRDefault="00AA03CC" w:rsidP="001E2588">
      <w:pPr>
        <w:jc w:val="both"/>
        <w:rPr>
          <w:rFonts w:ascii="Arial" w:hAnsi="Arial" w:cs="Arial"/>
        </w:rPr>
      </w:pPr>
      <w:r>
        <w:rPr>
          <w:rFonts w:ascii="Arial" w:hAnsi="Arial" w:cs="Arial"/>
        </w:rPr>
        <w:t xml:space="preserve">     Nadležna tijela Grada Drniša  sukladno odredbama Odluke o dimnjačarskim poslovima na području Grada Drniša pratiti će  rad koncesionara  za obavljanje dimnjačarskih poslova </w:t>
      </w:r>
      <w:r w:rsidR="003720B5">
        <w:rPr>
          <w:rFonts w:ascii="Arial" w:hAnsi="Arial" w:cs="Arial"/>
        </w:rPr>
        <w:t>, te prikupljati  i analizirati standardna financijska izviješća koncesionara na godišnjoj razini.</w:t>
      </w:r>
    </w:p>
    <w:p w:rsidR="00352BA6" w:rsidRDefault="00352BA6" w:rsidP="001E2588">
      <w:pPr>
        <w:spacing w:after="0" w:line="240" w:lineRule="auto"/>
        <w:jc w:val="both"/>
        <w:rPr>
          <w:rFonts w:ascii="Arial" w:hAnsi="Arial" w:cs="Arial"/>
        </w:rPr>
      </w:pPr>
    </w:p>
    <w:p w:rsidR="00352BA6" w:rsidRPr="00B33598" w:rsidRDefault="00E2792B" w:rsidP="001E2588">
      <w:pPr>
        <w:spacing w:after="0" w:line="240" w:lineRule="auto"/>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p>
    <w:p w:rsidR="00352BA6" w:rsidRPr="00B33598" w:rsidRDefault="00352BA6" w:rsidP="001E2588">
      <w:pPr>
        <w:spacing w:after="0" w:line="240" w:lineRule="auto"/>
        <w:jc w:val="both"/>
        <w:rPr>
          <w:rFonts w:ascii="Arial" w:hAnsi="Arial" w:cs="Arial"/>
          <w:b/>
        </w:rPr>
      </w:pPr>
      <w:r w:rsidRPr="00B33598">
        <w:rPr>
          <w:rFonts w:ascii="Arial" w:hAnsi="Arial" w:cs="Arial"/>
          <w:b/>
        </w:rPr>
        <w:tab/>
      </w:r>
      <w:r w:rsidRPr="00B33598">
        <w:rPr>
          <w:rFonts w:ascii="Arial" w:hAnsi="Arial" w:cs="Arial"/>
          <w:b/>
        </w:rPr>
        <w:tab/>
      </w:r>
      <w:r w:rsidRPr="00B33598">
        <w:rPr>
          <w:rFonts w:ascii="Arial" w:hAnsi="Arial" w:cs="Arial"/>
          <w:b/>
        </w:rPr>
        <w:tab/>
      </w:r>
      <w:r w:rsidRPr="00B33598">
        <w:rPr>
          <w:rFonts w:ascii="Arial" w:hAnsi="Arial" w:cs="Arial"/>
          <w:b/>
        </w:rPr>
        <w:tab/>
      </w:r>
      <w:r w:rsidRPr="00B33598">
        <w:rPr>
          <w:rFonts w:ascii="Arial" w:hAnsi="Arial" w:cs="Arial"/>
          <w:b/>
        </w:rPr>
        <w:tab/>
      </w:r>
      <w:r w:rsidRPr="00B33598">
        <w:rPr>
          <w:rFonts w:ascii="Arial" w:hAnsi="Arial" w:cs="Arial"/>
          <w:b/>
        </w:rPr>
        <w:tab/>
      </w:r>
    </w:p>
    <w:p w:rsidR="00352BA6" w:rsidRPr="00B33598" w:rsidRDefault="00352BA6" w:rsidP="001E2588">
      <w:pPr>
        <w:spacing w:after="0" w:line="240" w:lineRule="auto"/>
        <w:jc w:val="both"/>
        <w:rPr>
          <w:rFonts w:ascii="Arial" w:hAnsi="Arial" w:cs="Arial"/>
          <w:b/>
        </w:rPr>
      </w:pPr>
    </w:p>
    <w:p w:rsidR="00352BA6" w:rsidRDefault="00E2792B" w:rsidP="001E2588">
      <w:pPr>
        <w:spacing w:after="0" w:line="240" w:lineRule="auto"/>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PREDSJEDNIK</w:t>
      </w:r>
    </w:p>
    <w:p w:rsidR="00E2792B" w:rsidRDefault="00E2792B" w:rsidP="001E2588">
      <w:pPr>
        <w:spacing w:after="0" w:line="240" w:lineRule="auto"/>
        <w:jc w:val="both"/>
        <w:rPr>
          <w:rFonts w:ascii="Arial" w:hAnsi="Arial" w:cs="Arial"/>
          <w:b/>
        </w:rPr>
      </w:pPr>
      <w:r>
        <w:rPr>
          <w:rFonts w:ascii="Arial" w:hAnsi="Arial" w:cs="Arial"/>
          <w:b/>
        </w:rPr>
        <w:t xml:space="preserve">                                                                                                                </w:t>
      </w:r>
      <w:r w:rsidR="003F7B4C">
        <w:rPr>
          <w:rFonts w:ascii="Arial" w:hAnsi="Arial" w:cs="Arial"/>
          <w:b/>
        </w:rPr>
        <w:t>GRADSKOG VIJEĆA</w:t>
      </w:r>
    </w:p>
    <w:p w:rsidR="00396A42" w:rsidRDefault="00396A42" w:rsidP="001E2588">
      <w:pPr>
        <w:spacing w:after="0" w:line="240" w:lineRule="auto"/>
        <w:jc w:val="both"/>
        <w:rPr>
          <w:rFonts w:ascii="Arial" w:hAnsi="Arial" w:cs="Arial"/>
          <w:b/>
        </w:rPr>
      </w:pPr>
    </w:p>
    <w:p w:rsidR="00B33598" w:rsidRPr="00B33598" w:rsidRDefault="00021A1C" w:rsidP="001E2588">
      <w:pPr>
        <w:spacing w:after="0" w:line="240" w:lineRule="auto"/>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Tomislav Dželalija</w:t>
      </w:r>
      <w:r w:rsidR="00AC6B23">
        <w:rPr>
          <w:rFonts w:ascii="Arial" w:hAnsi="Arial" w:cs="Arial"/>
          <w:b/>
        </w:rPr>
        <w:t xml:space="preserve"> dipl.ing.</w:t>
      </w:r>
    </w:p>
    <w:p w:rsidR="00B33598" w:rsidRDefault="00B33598" w:rsidP="001E2588">
      <w:pPr>
        <w:spacing w:after="0" w:line="240" w:lineRule="auto"/>
        <w:jc w:val="both"/>
        <w:rPr>
          <w:rFonts w:ascii="Arial" w:hAnsi="Arial" w:cs="Arial"/>
        </w:rPr>
      </w:pPr>
    </w:p>
    <w:p w:rsidR="00B33598" w:rsidRDefault="00B33598" w:rsidP="001E2588">
      <w:pPr>
        <w:spacing w:after="0" w:line="240" w:lineRule="auto"/>
        <w:jc w:val="both"/>
        <w:rPr>
          <w:rFonts w:ascii="Arial" w:hAnsi="Arial" w:cs="Arial"/>
        </w:rPr>
      </w:pPr>
    </w:p>
    <w:p w:rsidR="00B33598" w:rsidRDefault="00B33598" w:rsidP="00B33598">
      <w:pPr>
        <w:jc w:val="both"/>
        <w:rPr>
          <w:rFonts w:ascii="Arial" w:hAnsi="Arial" w:cs="Arial"/>
        </w:rPr>
      </w:pPr>
    </w:p>
    <w:p w:rsidR="00B33598" w:rsidRDefault="00B33598" w:rsidP="001E2588">
      <w:pPr>
        <w:spacing w:after="0" w:line="240" w:lineRule="auto"/>
        <w:jc w:val="both"/>
        <w:rPr>
          <w:rFonts w:ascii="Arial" w:hAnsi="Arial" w:cs="Arial"/>
        </w:rPr>
      </w:pPr>
    </w:p>
    <w:p w:rsidR="00897798" w:rsidRPr="00AA4268" w:rsidRDefault="00897798" w:rsidP="00B33598">
      <w:pPr>
        <w:jc w:val="both"/>
        <w:rPr>
          <w:rFonts w:ascii="Arial" w:hAnsi="Arial" w:cs="Arial"/>
        </w:rPr>
      </w:pPr>
    </w:p>
    <w:p w:rsidR="007C19F6" w:rsidRDefault="007C19F6" w:rsidP="00B33598">
      <w:pPr>
        <w:jc w:val="both"/>
        <w:rPr>
          <w:rFonts w:ascii="Arial" w:hAnsi="Arial" w:cs="Arial"/>
        </w:rPr>
      </w:pPr>
    </w:p>
    <w:p w:rsidR="008376F4" w:rsidRDefault="008376F4" w:rsidP="00B33598">
      <w:pPr>
        <w:jc w:val="both"/>
        <w:rPr>
          <w:rFonts w:ascii="Arial" w:hAnsi="Arial" w:cs="Arial"/>
        </w:rPr>
      </w:pPr>
    </w:p>
    <w:p w:rsidR="008376F4" w:rsidRDefault="008376F4" w:rsidP="00B33598">
      <w:pPr>
        <w:jc w:val="both"/>
        <w:rPr>
          <w:rFonts w:ascii="Arial" w:hAnsi="Arial" w:cs="Arial"/>
        </w:rPr>
      </w:pPr>
    </w:p>
    <w:p w:rsidR="008376F4" w:rsidRDefault="008376F4" w:rsidP="00B33598">
      <w:pPr>
        <w:jc w:val="both"/>
        <w:rPr>
          <w:rFonts w:ascii="Arial" w:hAnsi="Arial" w:cs="Arial"/>
        </w:rPr>
      </w:pPr>
    </w:p>
    <w:p w:rsidR="00E2792B" w:rsidRDefault="00E2792B" w:rsidP="00B33598">
      <w:pPr>
        <w:jc w:val="both"/>
        <w:rPr>
          <w:rFonts w:ascii="Arial" w:hAnsi="Arial" w:cs="Arial"/>
        </w:rPr>
      </w:pPr>
    </w:p>
    <w:p w:rsidR="00E2792B" w:rsidRDefault="00E2792B" w:rsidP="00B33598">
      <w:pPr>
        <w:jc w:val="both"/>
        <w:rPr>
          <w:rFonts w:ascii="Arial" w:hAnsi="Arial" w:cs="Arial"/>
        </w:rPr>
      </w:pPr>
    </w:p>
    <w:p w:rsidR="00E2792B" w:rsidRDefault="00E2792B" w:rsidP="00B33598">
      <w:pPr>
        <w:jc w:val="both"/>
        <w:rPr>
          <w:rFonts w:ascii="Arial" w:hAnsi="Arial" w:cs="Arial"/>
        </w:rPr>
      </w:pPr>
    </w:p>
    <w:p w:rsidR="00E2792B" w:rsidRDefault="00E2792B" w:rsidP="00B33598">
      <w:pPr>
        <w:jc w:val="both"/>
        <w:rPr>
          <w:rFonts w:ascii="Arial" w:hAnsi="Arial" w:cs="Arial"/>
        </w:rPr>
      </w:pPr>
    </w:p>
    <w:p w:rsidR="00E2792B" w:rsidRDefault="00E2792B" w:rsidP="00B33598">
      <w:pPr>
        <w:jc w:val="both"/>
        <w:rPr>
          <w:rFonts w:ascii="Arial" w:hAnsi="Arial" w:cs="Arial"/>
        </w:rPr>
      </w:pPr>
    </w:p>
    <w:p w:rsidR="00E2792B" w:rsidRDefault="00E2792B" w:rsidP="00B33598">
      <w:pPr>
        <w:jc w:val="both"/>
        <w:rPr>
          <w:rFonts w:ascii="Arial" w:hAnsi="Arial" w:cs="Arial"/>
        </w:rPr>
      </w:pPr>
    </w:p>
    <w:p w:rsidR="003720B5" w:rsidRDefault="003720B5" w:rsidP="008376F4">
      <w:pPr>
        <w:jc w:val="center"/>
        <w:rPr>
          <w:rFonts w:ascii="Arial" w:hAnsi="Arial" w:cs="Arial"/>
          <w:b/>
        </w:rPr>
      </w:pPr>
    </w:p>
    <w:sectPr w:rsidR="003720B5" w:rsidSect="00432C45">
      <w:pgSz w:w="12240" w:h="15840"/>
      <w:pgMar w:top="1077" w:right="1077" w:bottom="1077" w:left="107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55CE" w:rsidRDefault="001F55CE" w:rsidP="00146E5D">
      <w:pPr>
        <w:spacing w:after="0" w:line="240" w:lineRule="auto"/>
      </w:pPr>
      <w:r>
        <w:separator/>
      </w:r>
    </w:p>
  </w:endnote>
  <w:endnote w:type="continuationSeparator" w:id="0">
    <w:p w:rsidR="001F55CE" w:rsidRDefault="001F55CE" w:rsidP="00146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Buxton Sketch">
    <w:altName w:val="Mistral"/>
    <w:charset w:val="EE"/>
    <w:family w:val="script"/>
    <w:pitch w:val="variable"/>
    <w:sig w:usb0="A00002AF" w:usb1="400020D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55CE" w:rsidRDefault="001F55CE" w:rsidP="00146E5D">
      <w:pPr>
        <w:spacing w:after="0" w:line="240" w:lineRule="auto"/>
      </w:pPr>
      <w:r>
        <w:separator/>
      </w:r>
    </w:p>
  </w:footnote>
  <w:footnote w:type="continuationSeparator" w:id="0">
    <w:p w:rsidR="001F55CE" w:rsidRDefault="001F55CE" w:rsidP="00146E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34CBB"/>
    <w:multiLevelType w:val="hybridMultilevel"/>
    <w:tmpl w:val="F2C638EA"/>
    <w:lvl w:ilvl="0" w:tplc="03BA5862">
      <w:numFmt w:val="bullet"/>
      <w:lvlText w:val="-"/>
      <w:lvlJc w:val="left"/>
      <w:pPr>
        <w:tabs>
          <w:tab w:val="num" w:pos="170"/>
        </w:tabs>
        <w:ind w:left="170" w:hanging="170"/>
      </w:pPr>
      <w:rPr>
        <w:rFonts w:ascii="Arial" w:eastAsia="Times New Roman" w:hAnsi="Aria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27107D"/>
    <w:multiLevelType w:val="hybridMultilevel"/>
    <w:tmpl w:val="CC440A2C"/>
    <w:lvl w:ilvl="0" w:tplc="28104648">
      <w:start w:val="1"/>
      <w:numFmt w:val="lowerLetter"/>
      <w:lvlText w:val="(%1)"/>
      <w:lvlJc w:val="left"/>
      <w:pPr>
        <w:ind w:left="1068" w:hanging="360"/>
      </w:pPr>
      <w:rPr>
        <w:rFonts w:hint="default"/>
      </w:r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 w15:restartNumberingAfterBreak="0">
    <w:nsid w:val="0F48627E"/>
    <w:multiLevelType w:val="hybridMultilevel"/>
    <w:tmpl w:val="21F8AC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0094E12"/>
    <w:multiLevelType w:val="hybridMultilevel"/>
    <w:tmpl w:val="99A49258"/>
    <w:lvl w:ilvl="0" w:tplc="2E7E0B7A">
      <w:start w:val="3"/>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2EA5B36"/>
    <w:multiLevelType w:val="multilevel"/>
    <w:tmpl w:val="C598D5BA"/>
    <w:lvl w:ilvl="0">
      <w:numFmt w:val="bullet"/>
      <w:lvlText w:val="-"/>
      <w:lvlJc w:val="left"/>
      <w:pPr>
        <w:ind w:left="720" w:hanging="360"/>
      </w:pPr>
      <w:rPr>
        <w:rFonts w:ascii="Calibri" w:eastAsia="Calibri" w:hAnsi="Calibri"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14221401"/>
    <w:multiLevelType w:val="multilevel"/>
    <w:tmpl w:val="592C6544"/>
    <w:lvl w:ilvl="0">
      <w:start w:val="6"/>
      <w:numFmt w:val="decimal"/>
      <w:lvlText w:val="%1.1."/>
      <w:lvlJc w:val="left"/>
      <w:pPr>
        <w:ind w:left="624" w:hanging="624"/>
      </w:pPr>
      <w:rPr>
        <w:rFonts w:hint="default"/>
      </w:rPr>
    </w:lvl>
    <w:lvl w:ilvl="1">
      <w:start w:val="1"/>
      <w:numFmt w:val="decimal"/>
      <w:lvlText w:val="%1.%2"/>
      <w:lvlJc w:val="left"/>
      <w:pPr>
        <w:ind w:left="1304" w:hanging="624"/>
      </w:pPr>
      <w:rPr>
        <w:rFonts w:cs="Times New Roman" w:hint="default"/>
      </w:rPr>
    </w:lvl>
    <w:lvl w:ilvl="2">
      <w:start w:val="1"/>
      <w:numFmt w:val="decimal"/>
      <w:lvlText w:val="%1.%2.%3"/>
      <w:lvlJc w:val="left"/>
      <w:pPr>
        <w:ind w:left="2155" w:hanging="908"/>
      </w:pPr>
      <w:rPr>
        <w:rFonts w:cs="Times New Roman" w:hint="default"/>
        <w:color w:val="auto"/>
      </w:rPr>
    </w:lvl>
    <w:lvl w:ilvl="3">
      <w:start w:val="1"/>
      <w:numFmt w:val="decimal"/>
      <w:lvlText w:val="%1.%2.%3.%4"/>
      <w:lvlJc w:val="left"/>
      <w:pPr>
        <w:ind w:left="3402" w:hanging="113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ind w:left="3077" w:hanging="357"/>
      </w:pPr>
      <w:rPr>
        <w:rFonts w:cs="Times New Roman" w:hint="default"/>
      </w:rPr>
    </w:lvl>
    <w:lvl w:ilvl="5">
      <w:start w:val="1"/>
      <w:numFmt w:val="decimal"/>
      <w:lvlText w:val="%1.%2.%3.%4.%5.%6."/>
      <w:lvlJc w:val="left"/>
      <w:pPr>
        <w:ind w:left="3757" w:hanging="357"/>
      </w:pPr>
      <w:rPr>
        <w:rFonts w:cs="Times New Roman" w:hint="default"/>
      </w:rPr>
    </w:lvl>
    <w:lvl w:ilvl="6">
      <w:start w:val="1"/>
      <w:numFmt w:val="decimal"/>
      <w:lvlText w:val="%1.%2.%3.%4.%5.%6.%7."/>
      <w:lvlJc w:val="left"/>
      <w:pPr>
        <w:ind w:left="4437" w:hanging="357"/>
      </w:pPr>
      <w:rPr>
        <w:rFonts w:cs="Times New Roman" w:hint="default"/>
      </w:rPr>
    </w:lvl>
    <w:lvl w:ilvl="7">
      <w:start w:val="1"/>
      <w:numFmt w:val="decimal"/>
      <w:lvlText w:val="%1.%2.%3.%4.%5.%6.%7.%8."/>
      <w:lvlJc w:val="left"/>
      <w:pPr>
        <w:ind w:left="5117" w:hanging="357"/>
      </w:pPr>
      <w:rPr>
        <w:rFonts w:cs="Times New Roman" w:hint="default"/>
      </w:rPr>
    </w:lvl>
    <w:lvl w:ilvl="8">
      <w:start w:val="1"/>
      <w:numFmt w:val="decimal"/>
      <w:lvlText w:val="%1.%2.%3.%4.%5.%6.%7.%8.%9."/>
      <w:lvlJc w:val="left"/>
      <w:pPr>
        <w:ind w:left="5797" w:hanging="357"/>
      </w:pPr>
      <w:rPr>
        <w:rFonts w:cs="Times New Roman" w:hint="default"/>
      </w:rPr>
    </w:lvl>
  </w:abstractNum>
  <w:abstractNum w:abstractNumId="6" w15:restartNumberingAfterBreak="0">
    <w:nsid w:val="1A6373CA"/>
    <w:multiLevelType w:val="hybridMultilevel"/>
    <w:tmpl w:val="8398DBA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3AA34FC"/>
    <w:multiLevelType w:val="hybridMultilevel"/>
    <w:tmpl w:val="DC7642E2"/>
    <w:lvl w:ilvl="0" w:tplc="041A0019">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15:restartNumberingAfterBreak="0">
    <w:nsid w:val="4414023C"/>
    <w:multiLevelType w:val="hybridMultilevel"/>
    <w:tmpl w:val="FC5CF40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5174AE4"/>
    <w:multiLevelType w:val="hybridMultilevel"/>
    <w:tmpl w:val="A0DCB9B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BA54E22"/>
    <w:multiLevelType w:val="hybridMultilevel"/>
    <w:tmpl w:val="C96A82C0"/>
    <w:lvl w:ilvl="0" w:tplc="E5F47090">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1" w15:restartNumberingAfterBreak="0">
    <w:nsid w:val="519B7D5E"/>
    <w:multiLevelType w:val="multilevel"/>
    <w:tmpl w:val="592C6544"/>
    <w:lvl w:ilvl="0">
      <w:start w:val="6"/>
      <w:numFmt w:val="decimal"/>
      <w:lvlText w:val="%1.1."/>
      <w:lvlJc w:val="left"/>
      <w:pPr>
        <w:ind w:left="624" w:hanging="624"/>
      </w:pPr>
      <w:rPr>
        <w:rFonts w:hint="default"/>
      </w:rPr>
    </w:lvl>
    <w:lvl w:ilvl="1">
      <w:start w:val="1"/>
      <w:numFmt w:val="decimal"/>
      <w:lvlText w:val="%1.%2"/>
      <w:lvlJc w:val="left"/>
      <w:pPr>
        <w:ind w:left="1304" w:hanging="624"/>
      </w:pPr>
      <w:rPr>
        <w:rFonts w:cs="Times New Roman" w:hint="default"/>
      </w:rPr>
    </w:lvl>
    <w:lvl w:ilvl="2">
      <w:start w:val="1"/>
      <w:numFmt w:val="decimal"/>
      <w:lvlText w:val="%1.%2.%3"/>
      <w:lvlJc w:val="left"/>
      <w:pPr>
        <w:ind w:left="2155" w:hanging="908"/>
      </w:pPr>
      <w:rPr>
        <w:rFonts w:cs="Times New Roman" w:hint="default"/>
        <w:color w:val="auto"/>
      </w:rPr>
    </w:lvl>
    <w:lvl w:ilvl="3">
      <w:start w:val="1"/>
      <w:numFmt w:val="decimal"/>
      <w:lvlText w:val="%1.%2.%3.%4"/>
      <w:lvlJc w:val="left"/>
      <w:pPr>
        <w:ind w:left="3402" w:hanging="113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ind w:left="3077" w:hanging="357"/>
      </w:pPr>
      <w:rPr>
        <w:rFonts w:cs="Times New Roman" w:hint="default"/>
      </w:rPr>
    </w:lvl>
    <w:lvl w:ilvl="5">
      <w:start w:val="1"/>
      <w:numFmt w:val="decimal"/>
      <w:lvlText w:val="%1.%2.%3.%4.%5.%6."/>
      <w:lvlJc w:val="left"/>
      <w:pPr>
        <w:ind w:left="3757" w:hanging="357"/>
      </w:pPr>
      <w:rPr>
        <w:rFonts w:cs="Times New Roman" w:hint="default"/>
      </w:rPr>
    </w:lvl>
    <w:lvl w:ilvl="6">
      <w:start w:val="1"/>
      <w:numFmt w:val="decimal"/>
      <w:lvlText w:val="%1.%2.%3.%4.%5.%6.%7."/>
      <w:lvlJc w:val="left"/>
      <w:pPr>
        <w:ind w:left="4437" w:hanging="357"/>
      </w:pPr>
      <w:rPr>
        <w:rFonts w:cs="Times New Roman" w:hint="default"/>
      </w:rPr>
    </w:lvl>
    <w:lvl w:ilvl="7">
      <w:start w:val="1"/>
      <w:numFmt w:val="decimal"/>
      <w:lvlText w:val="%1.%2.%3.%4.%5.%6.%7.%8."/>
      <w:lvlJc w:val="left"/>
      <w:pPr>
        <w:ind w:left="5117" w:hanging="357"/>
      </w:pPr>
      <w:rPr>
        <w:rFonts w:cs="Times New Roman" w:hint="default"/>
      </w:rPr>
    </w:lvl>
    <w:lvl w:ilvl="8">
      <w:start w:val="1"/>
      <w:numFmt w:val="decimal"/>
      <w:lvlText w:val="%1.%2.%3.%4.%5.%6.%7.%8.%9."/>
      <w:lvlJc w:val="left"/>
      <w:pPr>
        <w:ind w:left="5797" w:hanging="357"/>
      </w:pPr>
      <w:rPr>
        <w:rFonts w:cs="Times New Roman" w:hint="default"/>
      </w:rPr>
    </w:lvl>
  </w:abstractNum>
  <w:abstractNum w:abstractNumId="12" w15:restartNumberingAfterBreak="0">
    <w:nsid w:val="531A5D4E"/>
    <w:multiLevelType w:val="multilevel"/>
    <w:tmpl w:val="65EA3D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4825222"/>
    <w:multiLevelType w:val="hybridMultilevel"/>
    <w:tmpl w:val="5D866ADA"/>
    <w:lvl w:ilvl="0" w:tplc="62B63F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B87094F"/>
    <w:multiLevelType w:val="hybridMultilevel"/>
    <w:tmpl w:val="90908D36"/>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ECD1E90"/>
    <w:multiLevelType w:val="hybridMultilevel"/>
    <w:tmpl w:val="BB263BA6"/>
    <w:lvl w:ilvl="0" w:tplc="ACEE9424">
      <w:numFmt w:val="bullet"/>
      <w:lvlText w:val="-"/>
      <w:lvlJc w:val="left"/>
      <w:pPr>
        <w:ind w:left="1560" w:hanging="360"/>
      </w:pPr>
      <w:rPr>
        <w:rFonts w:ascii="Arial" w:eastAsia="Times New Roman" w:hAnsi="Arial" w:cs="Arial" w:hint="default"/>
      </w:rPr>
    </w:lvl>
    <w:lvl w:ilvl="1" w:tplc="041A0003" w:tentative="1">
      <w:start w:val="1"/>
      <w:numFmt w:val="bullet"/>
      <w:lvlText w:val="o"/>
      <w:lvlJc w:val="left"/>
      <w:pPr>
        <w:ind w:left="2280" w:hanging="360"/>
      </w:pPr>
      <w:rPr>
        <w:rFonts w:ascii="Courier New" w:hAnsi="Courier New" w:cs="Courier New" w:hint="default"/>
      </w:rPr>
    </w:lvl>
    <w:lvl w:ilvl="2" w:tplc="041A0005" w:tentative="1">
      <w:start w:val="1"/>
      <w:numFmt w:val="bullet"/>
      <w:lvlText w:val=""/>
      <w:lvlJc w:val="left"/>
      <w:pPr>
        <w:ind w:left="3000" w:hanging="360"/>
      </w:pPr>
      <w:rPr>
        <w:rFonts w:ascii="Wingdings" w:hAnsi="Wingdings" w:hint="default"/>
      </w:rPr>
    </w:lvl>
    <w:lvl w:ilvl="3" w:tplc="041A0001" w:tentative="1">
      <w:start w:val="1"/>
      <w:numFmt w:val="bullet"/>
      <w:lvlText w:val=""/>
      <w:lvlJc w:val="left"/>
      <w:pPr>
        <w:ind w:left="3720" w:hanging="360"/>
      </w:pPr>
      <w:rPr>
        <w:rFonts w:ascii="Symbol" w:hAnsi="Symbol" w:hint="default"/>
      </w:rPr>
    </w:lvl>
    <w:lvl w:ilvl="4" w:tplc="041A0003" w:tentative="1">
      <w:start w:val="1"/>
      <w:numFmt w:val="bullet"/>
      <w:lvlText w:val="o"/>
      <w:lvlJc w:val="left"/>
      <w:pPr>
        <w:ind w:left="4440" w:hanging="360"/>
      </w:pPr>
      <w:rPr>
        <w:rFonts w:ascii="Courier New" w:hAnsi="Courier New" w:cs="Courier New" w:hint="default"/>
      </w:rPr>
    </w:lvl>
    <w:lvl w:ilvl="5" w:tplc="041A0005" w:tentative="1">
      <w:start w:val="1"/>
      <w:numFmt w:val="bullet"/>
      <w:lvlText w:val=""/>
      <w:lvlJc w:val="left"/>
      <w:pPr>
        <w:ind w:left="5160" w:hanging="360"/>
      </w:pPr>
      <w:rPr>
        <w:rFonts w:ascii="Wingdings" w:hAnsi="Wingdings" w:hint="default"/>
      </w:rPr>
    </w:lvl>
    <w:lvl w:ilvl="6" w:tplc="041A0001" w:tentative="1">
      <w:start w:val="1"/>
      <w:numFmt w:val="bullet"/>
      <w:lvlText w:val=""/>
      <w:lvlJc w:val="left"/>
      <w:pPr>
        <w:ind w:left="5880" w:hanging="360"/>
      </w:pPr>
      <w:rPr>
        <w:rFonts w:ascii="Symbol" w:hAnsi="Symbol" w:hint="default"/>
      </w:rPr>
    </w:lvl>
    <w:lvl w:ilvl="7" w:tplc="041A0003" w:tentative="1">
      <w:start w:val="1"/>
      <w:numFmt w:val="bullet"/>
      <w:lvlText w:val="o"/>
      <w:lvlJc w:val="left"/>
      <w:pPr>
        <w:ind w:left="6600" w:hanging="360"/>
      </w:pPr>
      <w:rPr>
        <w:rFonts w:ascii="Courier New" w:hAnsi="Courier New" w:cs="Courier New" w:hint="default"/>
      </w:rPr>
    </w:lvl>
    <w:lvl w:ilvl="8" w:tplc="041A0005" w:tentative="1">
      <w:start w:val="1"/>
      <w:numFmt w:val="bullet"/>
      <w:lvlText w:val=""/>
      <w:lvlJc w:val="left"/>
      <w:pPr>
        <w:ind w:left="7320" w:hanging="360"/>
      </w:pPr>
      <w:rPr>
        <w:rFonts w:ascii="Wingdings" w:hAnsi="Wingdings" w:hint="default"/>
      </w:rPr>
    </w:lvl>
  </w:abstractNum>
  <w:abstractNum w:abstractNumId="16" w15:restartNumberingAfterBreak="0">
    <w:nsid w:val="68490545"/>
    <w:multiLevelType w:val="hybridMultilevel"/>
    <w:tmpl w:val="0CCC4A32"/>
    <w:lvl w:ilvl="0" w:tplc="2E7E0B7A">
      <w:start w:val="3"/>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68986D15"/>
    <w:multiLevelType w:val="hybridMultilevel"/>
    <w:tmpl w:val="435ED46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D8F68C7"/>
    <w:multiLevelType w:val="multilevel"/>
    <w:tmpl w:val="456A68BE"/>
    <w:lvl w:ilvl="0">
      <w:start w:val="1"/>
      <w:numFmt w:val="decimal"/>
      <w:lvlText w:val="13.%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9" w15:restartNumberingAfterBreak="0">
    <w:nsid w:val="71C31930"/>
    <w:multiLevelType w:val="hybridMultilevel"/>
    <w:tmpl w:val="7E065332"/>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0" w15:restartNumberingAfterBreak="0">
    <w:nsid w:val="79AD3D8C"/>
    <w:multiLevelType w:val="hybridMultilevel"/>
    <w:tmpl w:val="9982B3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7AC7001D"/>
    <w:multiLevelType w:val="multilevel"/>
    <w:tmpl w:val="4C826612"/>
    <w:lvl w:ilvl="0">
      <w:start w:val="1"/>
      <w:numFmt w:val="decimal"/>
      <w:pStyle w:val="Naslov1"/>
      <w:lvlText w:val="%1.0"/>
      <w:lvlJc w:val="left"/>
      <w:pPr>
        <w:ind w:left="624" w:hanging="624"/>
      </w:pPr>
      <w:rPr>
        <w:rFonts w:cs="Times New Roman" w:hint="default"/>
      </w:rPr>
    </w:lvl>
    <w:lvl w:ilvl="1">
      <w:start w:val="1"/>
      <w:numFmt w:val="decimal"/>
      <w:lvlText w:val="%1.%2"/>
      <w:lvlJc w:val="left"/>
      <w:pPr>
        <w:ind w:left="1304" w:hanging="624"/>
      </w:pPr>
      <w:rPr>
        <w:rFonts w:cs="Times New Roman" w:hint="default"/>
      </w:rPr>
    </w:lvl>
    <w:lvl w:ilvl="2">
      <w:start w:val="1"/>
      <w:numFmt w:val="decimal"/>
      <w:pStyle w:val="XXXRulesParagraph"/>
      <w:lvlText w:val="%1.%2.%3"/>
      <w:lvlJc w:val="left"/>
      <w:pPr>
        <w:ind w:left="2155" w:hanging="908"/>
      </w:pPr>
      <w:rPr>
        <w:rFonts w:cs="Times New Roman" w:hint="default"/>
        <w:color w:val="auto"/>
      </w:rPr>
    </w:lvl>
    <w:lvl w:ilvl="3">
      <w:start w:val="1"/>
      <w:numFmt w:val="decimal"/>
      <w:lvlText w:val="%1.%2.%3.%4"/>
      <w:lvlJc w:val="left"/>
      <w:pPr>
        <w:ind w:left="3402" w:hanging="113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ind w:left="3077" w:hanging="357"/>
      </w:pPr>
      <w:rPr>
        <w:rFonts w:cs="Times New Roman" w:hint="default"/>
      </w:rPr>
    </w:lvl>
    <w:lvl w:ilvl="5">
      <w:start w:val="1"/>
      <w:numFmt w:val="decimal"/>
      <w:lvlText w:val="%1.%2.%3.%4.%5.%6."/>
      <w:lvlJc w:val="left"/>
      <w:pPr>
        <w:ind w:left="3757" w:hanging="357"/>
      </w:pPr>
      <w:rPr>
        <w:rFonts w:cs="Times New Roman" w:hint="default"/>
      </w:rPr>
    </w:lvl>
    <w:lvl w:ilvl="6">
      <w:start w:val="1"/>
      <w:numFmt w:val="decimal"/>
      <w:lvlText w:val="%1.%2.%3.%4.%5.%6.%7."/>
      <w:lvlJc w:val="left"/>
      <w:pPr>
        <w:ind w:left="4437" w:hanging="357"/>
      </w:pPr>
      <w:rPr>
        <w:rFonts w:cs="Times New Roman" w:hint="default"/>
      </w:rPr>
    </w:lvl>
    <w:lvl w:ilvl="7">
      <w:start w:val="1"/>
      <w:numFmt w:val="decimal"/>
      <w:lvlText w:val="%1.%2.%3.%4.%5.%6.%7.%8."/>
      <w:lvlJc w:val="left"/>
      <w:pPr>
        <w:ind w:left="5117" w:hanging="357"/>
      </w:pPr>
      <w:rPr>
        <w:rFonts w:cs="Times New Roman" w:hint="default"/>
      </w:rPr>
    </w:lvl>
    <w:lvl w:ilvl="8">
      <w:start w:val="1"/>
      <w:numFmt w:val="decimal"/>
      <w:lvlText w:val="%1.%2.%3.%4.%5.%6.%7.%8.%9."/>
      <w:lvlJc w:val="left"/>
      <w:pPr>
        <w:ind w:left="5797" w:hanging="357"/>
      </w:pPr>
      <w:rPr>
        <w:rFonts w:cs="Times New Roman" w:hint="default"/>
      </w:rPr>
    </w:lvl>
  </w:abstractNum>
  <w:num w:numId="1">
    <w:abstractNumId w:val="21"/>
  </w:num>
  <w:num w:numId="2">
    <w:abstractNumId w:val="21"/>
    <w:lvlOverride w:ilvl="0">
      <w:startOverride w:val="8"/>
    </w:lvlOverride>
    <w:lvlOverride w:ilvl="1"/>
  </w:num>
  <w:num w:numId="3">
    <w:abstractNumId w:val="21"/>
    <w:lvlOverride w:ilvl="0">
      <w:startOverride w:val="8"/>
    </w:lvlOverride>
    <w:lvlOverride w:ilvl="1"/>
  </w:num>
  <w:num w:numId="4">
    <w:abstractNumId w:val="21"/>
    <w:lvlOverride w:ilvl="0">
      <w:startOverride w:val="8"/>
    </w:lvlOverride>
    <w:lvlOverride w:ilvl="1"/>
  </w:num>
  <w:num w:numId="5">
    <w:abstractNumId w:val="5"/>
  </w:num>
  <w:num w:numId="6">
    <w:abstractNumId w:val="11"/>
  </w:num>
  <w:num w:numId="7">
    <w:abstractNumId w:val="21"/>
    <w:lvlOverride w:ilvl="0">
      <w:startOverride w:val="7"/>
    </w:lvlOverride>
    <w:lvlOverride w:ilvl="1"/>
  </w:num>
  <w:num w:numId="8">
    <w:abstractNumId w:val="7"/>
  </w:num>
  <w:num w:numId="9">
    <w:abstractNumId w:val="10"/>
  </w:num>
  <w:num w:numId="10">
    <w:abstractNumId w:val="1"/>
  </w:num>
  <w:num w:numId="11">
    <w:abstractNumId w:val="19"/>
  </w:num>
  <w:num w:numId="12">
    <w:abstractNumId w:val="17"/>
  </w:num>
  <w:num w:numId="13">
    <w:abstractNumId w:val="14"/>
  </w:num>
  <w:num w:numId="14">
    <w:abstractNumId w:val="20"/>
  </w:num>
  <w:num w:numId="15">
    <w:abstractNumId w:val="6"/>
  </w:num>
  <w:num w:numId="16">
    <w:abstractNumId w:val="8"/>
  </w:num>
  <w:num w:numId="17">
    <w:abstractNumId w:val="2"/>
  </w:num>
  <w:num w:numId="18">
    <w:abstractNumId w:val="9"/>
  </w:num>
  <w:num w:numId="19">
    <w:abstractNumId w:val="18"/>
  </w:num>
  <w:num w:numId="20">
    <w:abstractNumId w:val="13"/>
  </w:num>
  <w:num w:numId="21">
    <w:abstractNumId w:val="15"/>
  </w:num>
  <w:num w:numId="22">
    <w:abstractNumId w:val="3"/>
  </w:num>
  <w:num w:numId="23">
    <w:abstractNumId w:val="16"/>
  </w:num>
  <w:num w:numId="24">
    <w:abstractNumId w:val="0"/>
  </w:num>
  <w:num w:numId="25">
    <w:abstractNumId w:val="12"/>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BD6"/>
    <w:rsid w:val="000068F9"/>
    <w:rsid w:val="00007EB9"/>
    <w:rsid w:val="00010487"/>
    <w:rsid w:val="000153FE"/>
    <w:rsid w:val="00015976"/>
    <w:rsid w:val="00016DF7"/>
    <w:rsid w:val="00021A1C"/>
    <w:rsid w:val="00031C9D"/>
    <w:rsid w:val="000509D8"/>
    <w:rsid w:val="0007202B"/>
    <w:rsid w:val="000823E6"/>
    <w:rsid w:val="00083DF2"/>
    <w:rsid w:val="00086951"/>
    <w:rsid w:val="000A1F2C"/>
    <w:rsid w:val="000A3531"/>
    <w:rsid w:val="000A41D8"/>
    <w:rsid w:val="000A51B8"/>
    <w:rsid w:val="000A7B6C"/>
    <w:rsid w:val="000B1E95"/>
    <w:rsid w:val="000B35DD"/>
    <w:rsid w:val="000B782B"/>
    <w:rsid w:val="000C5609"/>
    <w:rsid w:val="000C789A"/>
    <w:rsid w:val="000F43D5"/>
    <w:rsid w:val="00105D12"/>
    <w:rsid w:val="00114DB5"/>
    <w:rsid w:val="00115810"/>
    <w:rsid w:val="0012253C"/>
    <w:rsid w:val="00126CF7"/>
    <w:rsid w:val="00132ECB"/>
    <w:rsid w:val="00146CB4"/>
    <w:rsid w:val="00146E5D"/>
    <w:rsid w:val="00165C3F"/>
    <w:rsid w:val="00167B51"/>
    <w:rsid w:val="001A01C2"/>
    <w:rsid w:val="001A699D"/>
    <w:rsid w:val="001B2A33"/>
    <w:rsid w:val="001D0235"/>
    <w:rsid w:val="001D47EF"/>
    <w:rsid w:val="001E2588"/>
    <w:rsid w:val="001E6968"/>
    <w:rsid w:val="001F55CE"/>
    <w:rsid w:val="0020181F"/>
    <w:rsid w:val="002217D3"/>
    <w:rsid w:val="00223A9B"/>
    <w:rsid w:val="00225C97"/>
    <w:rsid w:val="00231CD9"/>
    <w:rsid w:val="00242C0D"/>
    <w:rsid w:val="00242CFC"/>
    <w:rsid w:val="00260909"/>
    <w:rsid w:val="0026229D"/>
    <w:rsid w:val="00262CC9"/>
    <w:rsid w:val="00264199"/>
    <w:rsid w:val="00277CBF"/>
    <w:rsid w:val="00283D5D"/>
    <w:rsid w:val="00285056"/>
    <w:rsid w:val="002A1345"/>
    <w:rsid w:val="002B2280"/>
    <w:rsid w:val="002B2B57"/>
    <w:rsid w:val="002D36F5"/>
    <w:rsid w:val="002D4E0E"/>
    <w:rsid w:val="002E2BEB"/>
    <w:rsid w:val="003037D5"/>
    <w:rsid w:val="00303952"/>
    <w:rsid w:val="00322ACB"/>
    <w:rsid w:val="00337714"/>
    <w:rsid w:val="003479BA"/>
    <w:rsid w:val="00352BA6"/>
    <w:rsid w:val="00361AE7"/>
    <w:rsid w:val="003659C4"/>
    <w:rsid w:val="003679F0"/>
    <w:rsid w:val="00371DF8"/>
    <w:rsid w:val="003720B5"/>
    <w:rsid w:val="00372316"/>
    <w:rsid w:val="00372CA1"/>
    <w:rsid w:val="003745D6"/>
    <w:rsid w:val="00377EB1"/>
    <w:rsid w:val="00392F1F"/>
    <w:rsid w:val="00396A42"/>
    <w:rsid w:val="003A7D74"/>
    <w:rsid w:val="003D0169"/>
    <w:rsid w:val="003D5A7C"/>
    <w:rsid w:val="003D5BD6"/>
    <w:rsid w:val="003D77EE"/>
    <w:rsid w:val="003E028B"/>
    <w:rsid w:val="003E15A5"/>
    <w:rsid w:val="003E56FB"/>
    <w:rsid w:val="003F5917"/>
    <w:rsid w:val="003F72C5"/>
    <w:rsid w:val="003F7B4C"/>
    <w:rsid w:val="0040341B"/>
    <w:rsid w:val="004149A1"/>
    <w:rsid w:val="00420A5B"/>
    <w:rsid w:val="00423235"/>
    <w:rsid w:val="00423C0E"/>
    <w:rsid w:val="0042410E"/>
    <w:rsid w:val="00432B96"/>
    <w:rsid w:val="00432C45"/>
    <w:rsid w:val="00433063"/>
    <w:rsid w:val="0044270F"/>
    <w:rsid w:val="004528C1"/>
    <w:rsid w:val="00455BBD"/>
    <w:rsid w:val="004577F0"/>
    <w:rsid w:val="00465C63"/>
    <w:rsid w:val="00472380"/>
    <w:rsid w:val="0047432B"/>
    <w:rsid w:val="00480D20"/>
    <w:rsid w:val="00486A6B"/>
    <w:rsid w:val="00492F5E"/>
    <w:rsid w:val="00496DEA"/>
    <w:rsid w:val="004A60A3"/>
    <w:rsid w:val="004B0FE2"/>
    <w:rsid w:val="004B1C88"/>
    <w:rsid w:val="004B230B"/>
    <w:rsid w:val="004B2677"/>
    <w:rsid w:val="004C5375"/>
    <w:rsid w:val="004C75F3"/>
    <w:rsid w:val="004D355B"/>
    <w:rsid w:val="004D5FAA"/>
    <w:rsid w:val="004D623B"/>
    <w:rsid w:val="004E167D"/>
    <w:rsid w:val="004F0D78"/>
    <w:rsid w:val="004F1C89"/>
    <w:rsid w:val="0051679D"/>
    <w:rsid w:val="0052355F"/>
    <w:rsid w:val="005318BA"/>
    <w:rsid w:val="0054208D"/>
    <w:rsid w:val="005423F0"/>
    <w:rsid w:val="00543777"/>
    <w:rsid w:val="005440DC"/>
    <w:rsid w:val="00547973"/>
    <w:rsid w:val="00563458"/>
    <w:rsid w:val="00573CE3"/>
    <w:rsid w:val="005767C5"/>
    <w:rsid w:val="00576EC5"/>
    <w:rsid w:val="0057781E"/>
    <w:rsid w:val="005844A8"/>
    <w:rsid w:val="005877B6"/>
    <w:rsid w:val="005918AA"/>
    <w:rsid w:val="005968F4"/>
    <w:rsid w:val="005B47D5"/>
    <w:rsid w:val="005D4A14"/>
    <w:rsid w:val="005E170D"/>
    <w:rsid w:val="005E4EF9"/>
    <w:rsid w:val="005E6AB7"/>
    <w:rsid w:val="0062288D"/>
    <w:rsid w:val="00630D08"/>
    <w:rsid w:val="0065532B"/>
    <w:rsid w:val="00663439"/>
    <w:rsid w:val="00664331"/>
    <w:rsid w:val="00670393"/>
    <w:rsid w:val="00673E2C"/>
    <w:rsid w:val="00674061"/>
    <w:rsid w:val="00684A2B"/>
    <w:rsid w:val="00687957"/>
    <w:rsid w:val="00690BFE"/>
    <w:rsid w:val="006912F4"/>
    <w:rsid w:val="006A5E6B"/>
    <w:rsid w:val="006A7957"/>
    <w:rsid w:val="006B31B4"/>
    <w:rsid w:val="006C3BDF"/>
    <w:rsid w:val="006D398B"/>
    <w:rsid w:val="006D467C"/>
    <w:rsid w:val="006D5B3C"/>
    <w:rsid w:val="006D7CA7"/>
    <w:rsid w:val="006E44EC"/>
    <w:rsid w:val="006E73F6"/>
    <w:rsid w:val="006F4502"/>
    <w:rsid w:val="006F677C"/>
    <w:rsid w:val="006F7547"/>
    <w:rsid w:val="00702551"/>
    <w:rsid w:val="00716FE2"/>
    <w:rsid w:val="007174B2"/>
    <w:rsid w:val="00722DD4"/>
    <w:rsid w:val="00741A08"/>
    <w:rsid w:val="00756FAC"/>
    <w:rsid w:val="0076315E"/>
    <w:rsid w:val="00770E6B"/>
    <w:rsid w:val="007738F3"/>
    <w:rsid w:val="00787E60"/>
    <w:rsid w:val="007A36B7"/>
    <w:rsid w:val="007B3F42"/>
    <w:rsid w:val="007B6DF2"/>
    <w:rsid w:val="007C19F6"/>
    <w:rsid w:val="007C2EAC"/>
    <w:rsid w:val="007C79E9"/>
    <w:rsid w:val="007E1452"/>
    <w:rsid w:val="007E4BDF"/>
    <w:rsid w:val="007F12E2"/>
    <w:rsid w:val="007F1F4A"/>
    <w:rsid w:val="007F29A6"/>
    <w:rsid w:val="00804A32"/>
    <w:rsid w:val="008057BE"/>
    <w:rsid w:val="00807906"/>
    <w:rsid w:val="00807A6D"/>
    <w:rsid w:val="008169F9"/>
    <w:rsid w:val="00834268"/>
    <w:rsid w:val="00836104"/>
    <w:rsid w:val="00836FE6"/>
    <w:rsid w:val="008376F4"/>
    <w:rsid w:val="00842EE1"/>
    <w:rsid w:val="00851CA1"/>
    <w:rsid w:val="00857F27"/>
    <w:rsid w:val="00864938"/>
    <w:rsid w:val="00875F74"/>
    <w:rsid w:val="00880836"/>
    <w:rsid w:val="00894083"/>
    <w:rsid w:val="00896756"/>
    <w:rsid w:val="00897798"/>
    <w:rsid w:val="008A1047"/>
    <w:rsid w:val="008B13FE"/>
    <w:rsid w:val="008B1EE6"/>
    <w:rsid w:val="008B5794"/>
    <w:rsid w:val="008B57D4"/>
    <w:rsid w:val="008D001A"/>
    <w:rsid w:val="008E4B2F"/>
    <w:rsid w:val="008E5304"/>
    <w:rsid w:val="008F042D"/>
    <w:rsid w:val="008F3661"/>
    <w:rsid w:val="008F6E6E"/>
    <w:rsid w:val="009021FE"/>
    <w:rsid w:val="009051B0"/>
    <w:rsid w:val="00924222"/>
    <w:rsid w:val="00926C4C"/>
    <w:rsid w:val="0093516A"/>
    <w:rsid w:val="00944A07"/>
    <w:rsid w:val="00950068"/>
    <w:rsid w:val="00954A8A"/>
    <w:rsid w:val="00965CB1"/>
    <w:rsid w:val="009A35C9"/>
    <w:rsid w:val="009A4691"/>
    <w:rsid w:val="009A46A8"/>
    <w:rsid w:val="009B143E"/>
    <w:rsid w:val="009B34B7"/>
    <w:rsid w:val="009C3EB5"/>
    <w:rsid w:val="009D0EEA"/>
    <w:rsid w:val="009D1938"/>
    <w:rsid w:val="009F2D0D"/>
    <w:rsid w:val="009F35D7"/>
    <w:rsid w:val="00A15BF8"/>
    <w:rsid w:val="00A21168"/>
    <w:rsid w:val="00A2321A"/>
    <w:rsid w:val="00A26CA4"/>
    <w:rsid w:val="00A303DD"/>
    <w:rsid w:val="00A373FB"/>
    <w:rsid w:val="00A37D5C"/>
    <w:rsid w:val="00A463A4"/>
    <w:rsid w:val="00A57A9A"/>
    <w:rsid w:val="00A6452F"/>
    <w:rsid w:val="00A67502"/>
    <w:rsid w:val="00A938BA"/>
    <w:rsid w:val="00A9663A"/>
    <w:rsid w:val="00AA03CC"/>
    <w:rsid w:val="00AA40DC"/>
    <w:rsid w:val="00AA4268"/>
    <w:rsid w:val="00AC0663"/>
    <w:rsid w:val="00AC6B23"/>
    <w:rsid w:val="00AE3864"/>
    <w:rsid w:val="00AF3F94"/>
    <w:rsid w:val="00AF774F"/>
    <w:rsid w:val="00B00867"/>
    <w:rsid w:val="00B045C1"/>
    <w:rsid w:val="00B06DBB"/>
    <w:rsid w:val="00B16E38"/>
    <w:rsid w:val="00B22D33"/>
    <w:rsid w:val="00B243FD"/>
    <w:rsid w:val="00B2699D"/>
    <w:rsid w:val="00B33598"/>
    <w:rsid w:val="00B33ACE"/>
    <w:rsid w:val="00B813F1"/>
    <w:rsid w:val="00B96816"/>
    <w:rsid w:val="00BA043A"/>
    <w:rsid w:val="00BB5FEA"/>
    <w:rsid w:val="00BC28C7"/>
    <w:rsid w:val="00BD1D1E"/>
    <w:rsid w:val="00BF4921"/>
    <w:rsid w:val="00C1162B"/>
    <w:rsid w:val="00C119C7"/>
    <w:rsid w:val="00C11E44"/>
    <w:rsid w:val="00C12B9A"/>
    <w:rsid w:val="00C1588E"/>
    <w:rsid w:val="00C248AA"/>
    <w:rsid w:val="00C3650F"/>
    <w:rsid w:val="00C4192E"/>
    <w:rsid w:val="00C44A65"/>
    <w:rsid w:val="00C52FF2"/>
    <w:rsid w:val="00C71D9F"/>
    <w:rsid w:val="00C805F2"/>
    <w:rsid w:val="00C82A1A"/>
    <w:rsid w:val="00C84F74"/>
    <w:rsid w:val="00C866F0"/>
    <w:rsid w:val="00C9181D"/>
    <w:rsid w:val="00C95EAB"/>
    <w:rsid w:val="00CA212C"/>
    <w:rsid w:val="00CA3876"/>
    <w:rsid w:val="00CB21D0"/>
    <w:rsid w:val="00CB5774"/>
    <w:rsid w:val="00CB5B84"/>
    <w:rsid w:val="00CC3460"/>
    <w:rsid w:val="00CC3B49"/>
    <w:rsid w:val="00CC4BFB"/>
    <w:rsid w:val="00CD7D57"/>
    <w:rsid w:val="00D011FA"/>
    <w:rsid w:val="00D20EFB"/>
    <w:rsid w:val="00D26545"/>
    <w:rsid w:val="00D31D66"/>
    <w:rsid w:val="00D50CC8"/>
    <w:rsid w:val="00D532C6"/>
    <w:rsid w:val="00D6345C"/>
    <w:rsid w:val="00D7292B"/>
    <w:rsid w:val="00D7411C"/>
    <w:rsid w:val="00D82259"/>
    <w:rsid w:val="00D87BB9"/>
    <w:rsid w:val="00D905A5"/>
    <w:rsid w:val="00D95E64"/>
    <w:rsid w:val="00DA0576"/>
    <w:rsid w:val="00DA26B6"/>
    <w:rsid w:val="00DA600E"/>
    <w:rsid w:val="00DB2575"/>
    <w:rsid w:val="00DC190D"/>
    <w:rsid w:val="00DD2534"/>
    <w:rsid w:val="00DD3121"/>
    <w:rsid w:val="00DE0947"/>
    <w:rsid w:val="00DE5A19"/>
    <w:rsid w:val="00DF10C3"/>
    <w:rsid w:val="00DF186C"/>
    <w:rsid w:val="00DF414D"/>
    <w:rsid w:val="00DF6F05"/>
    <w:rsid w:val="00E037F9"/>
    <w:rsid w:val="00E0398A"/>
    <w:rsid w:val="00E2068C"/>
    <w:rsid w:val="00E2156A"/>
    <w:rsid w:val="00E2792B"/>
    <w:rsid w:val="00E3669D"/>
    <w:rsid w:val="00E44546"/>
    <w:rsid w:val="00E80B7D"/>
    <w:rsid w:val="00E90F2A"/>
    <w:rsid w:val="00E90F3A"/>
    <w:rsid w:val="00E96C85"/>
    <w:rsid w:val="00E97475"/>
    <w:rsid w:val="00EA33F3"/>
    <w:rsid w:val="00EA7E52"/>
    <w:rsid w:val="00EB7423"/>
    <w:rsid w:val="00EC0FE1"/>
    <w:rsid w:val="00EC2389"/>
    <w:rsid w:val="00EC2C36"/>
    <w:rsid w:val="00ED2500"/>
    <w:rsid w:val="00ED3BB1"/>
    <w:rsid w:val="00EE0B5A"/>
    <w:rsid w:val="00EE1D41"/>
    <w:rsid w:val="00EE4427"/>
    <w:rsid w:val="00EF08E9"/>
    <w:rsid w:val="00F0645B"/>
    <w:rsid w:val="00F1527C"/>
    <w:rsid w:val="00F25D1A"/>
    <w:rsid w:val="00F30B6C"/>
    <w:rsid w:val="00F3360B"/>
    <w:rsid w:val="00F35E65"/>
    <w:rsid w:val="00F4058B"/>
    <w:rsid w:val="00F444BB"/>
    <w:rsid w:val="00F46C36"/>
    <w:rsid w:val="00F477EB"/>
    <w:rsid w:val="00F60BB1"/>
    <w:rsid w:val="00F63980"/>
    <w:rsid w:val="00F63B08"/>
    <w:rsid w:val="00F653AB"/>
    <w:rsid w:val="00F66E1B"/>
    <w:rsid w:val="00F74D84"/>
    <w:rsid w:val="00F74DED"/>
    <w:rsid w:val="00F776FC"/>
    <w:rsid w:val="00F8397A"/>
    <w:rsid w:val="00F93059"/>
    <w:rsid w:val="00FA7183"/>
    <w:rsid w:val="00FC4374"/>
    <w:rsid w:val="00FC555A"/>
    <w:rsid w:val="00FC67DE"/>
    <w:rsid w:val="00FC6823"/>
    <w:rsid w:val="00FD09AA"/>
    <w:rsid w:val="00FD6A9F"/>
    <w:rsid w:val="00FE38E2"/>
    <w:rsid w:val="00FE60FB"/>
    <w:rsid w:val="00FE6BA3"/>
    <w:rsid w:val="00FF3453"/>
    <w:rsid w:val="00FF79B8"/>
  </w:rsids>
  <m:mathPr>
    <m:mathFont m:val="Cambria Math"/>
    <m:brkBin m:val="before"/>
    <m:brkBinSub m:val="--"/>
    <m:smallFrac m:val="0"/>
    <m:dispDef/>
    <m:lMargin m:val="0"/>
    <m:rMargin m:val="0"/>
    <m:defJc m:val="centerGroup"/>
    <m:wrapIndent m:val="1440"/>
    <m:intLim m:val="subSup"/>
    <m:naryLim m:val="undOvr"/>
  </m:mathPr>
  <w:themeFontLang w:val="hr-HR"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FE786423-30EB-4B34-96E1-7B9FD266D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2A33"/>
    <w:pPr>
      <w:spacing w:after="200" w:line="276" w:lineRule="auto"/>
    </w:pPr>
    <w:rPr>
      <w:noProof/>
      <w:sz w:val="22"/>
      <w:szCs w:val="22"/>
      <w:lang w:eastAsia="en-US"/>
    </w:rPr>
  </w:style>
  <w:style w:type="paragraph" w:styleId="Naslov1">
    <w:name w:val="heading 1"/>
    <w:basedOn w:val="Normal"/>
    <w:next w:val="Normal"/>
    <w:link w:val="Naslov1Char"/>
    <w:uiPriority w:val="99"/>
    <w:qFormat/>
    <w:rsid w:val="00C119C7"/>
    <w:pPr>
      <w:keepNext/>
      <w:numPr>
        <w:numId w:val="1"/>
      </w:numPr>
      <w:spacing w:before="360" w:after="360" w:line="240" w:lineRule="auto"/>
      <w:outlineLvl w:val="0"/>
    </w:pPr>
    <w:rPr>
      <w:rFonts w:ascii="Tahoma" w:eastAsia="Times New Roman" w:hAnsi="Tahoma" w:cs="Arial"/>
      <w:b/>
      <w:bCs/>
      <w:kern w:val="32"/>
      <w:sz w:val="24"/>
      <w:szCs w:val="32"/>
      <w:lang w:val="en-US"/>
    </w:rPr>
  </w:style>
  <w:style w:type="paragraph" w:styleId="Naslov2">
    <w:name w:val="heading 2"/>
    <w:basedOn w:val="Normal"/>
    <w:next w:val="Normal"/>
    <w:link w:val="Naslov2Char"/>
    <w:uiPriority w:val="99"/>
    <w:qFormat/>
    <w:rsid w:val="00C119C7"/>
    <w:pPr>
      <w:keepNext/>
      <w:spacing w:before="240" w:after="60" w:line="240" w:lineRule="auto"/>
      <w:outlineLvl w:val="1"/>
    </w:pPr>
    <w:rPr>
      <w:rFonts w:ascii="Cambria" w:eastAsia="Times New Roman" w:hAnsi="Cambria"/>
      <w:b/>
      <w:bCs/>
      <w:i/>
      <w:iCs/>
      <w:sz w:val="28"/>
      <w:szCs w:val="28"/>
      <w:lang w:val="lt-LT" w:eastAsia="lt-LT"/>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locked/>
    <w:rsid w:val="00C119C7"/>
    <w:rPr>
      <w:rFonts w:ascii="Tahoma" w:eastAsia="Times New Roman" w:hAnsi="Tahoma" w:cs="Arial"/>
      <w:b/>
      <w:bCs/>
      <w:noProof/>
      <w:kern w:val="32"/>
      <w:sz w:val="24"/>
      <w:szCs w:val="32"/>
      <w:lang w:val="en-US" w:eastAsia="en-US"/>
    </w:rPr>
  </w:style>
  <w:style w:type="character" w:customStyle="1" w:styleId="Naslov2Char">
    <w:name w:val="Naslov 2 Char"/>
    <w:basedOn w:val="Zadanifontodlomka"/>
    <w:link w:val="Naslov2"/>
    <w:uiPriority w:val="99"/>
    <w:locked/>
    <w:rsid w:val="00C119C7"/>
    <w:rPr>
      <w:rFonts w:ascii="Cambria" w:hAnsi="Cambria" w:cs="Times New Roman"/>
      <w:b/>
      <w:bCs/>
      <w:i/>
      <w:iCs/>
      <w:sz w:val="28"/>
      <w:szCs w:val="28"/>
      <w:lang w:val="lt-LT" w:eastAsia="lt-LT"/>
    </w:rPr>
  </w:style>
  <w:style w:type="paragraph" w:styleId="Zaglavlje">
    <w:name w:val="header"/>
    <w:basedOn w:val="Normal"/>
    <w:link w:val="ZaglavljeChar"/>
    <w:uiPriority w:val="99"/>
    <w:rsid w:val="00146E5D"/>
    <w:pPr>
      <w:tabs>
        <w:tab w:val="center" w:pos="4536"/>
        <w:tab w:val="right" w:pos="9072"/>
      </w:tabs>
      <w:spacing w:after="0" w:line="240" w:lineRule="auto"/>
    </w:pPr>
  </w:style>
  <w:style w:type="character" w:customStyle="1" w:styleId="ZaglavljeChar">
    <w:name w:val="Zaglavlje Char"/>
    <w:basedOn w:val="Zadanifontodlomka"/>
    <w:link w:val="Zaglavlje"/>
    <w:uiPriority w:val="99"/>
    <w:locked/>
    <w:rsid w:val="00146E5D"/>
    <w:rPr>
      <w:rFonts w:cs="Times New Roman"/>
    </w:rPr>
  </w:style>
  <w:style w:type="paragraph" w:styleId="Podnoje">
    <w:name w:val="footer"/>
    <w:basedOn w:val="Normal"/>
    <w:link w:val="PodnojeChar"/>
    <w:uiPriority w:val="99"/>
    <w:rsid w:val="00146E5D"/>
    <w:pPr>
      <w:tabs>
        <w:tab w:val="center" w:pos="4536"/>
        <w:tab w:val="right" w:pos="9072"/>
      </w:tabs>
      <w:spacing w:after="0" w:line="240" w:lineRule="auto"/>
    </w:pPr>
  </w:style>
  <w:style w:type="character" w:customStyle="1" w:styleId="PodnojeChar">
    <w:name w:val="Podnožje Char"/>
    <w:basedOn w:val="Zadanifontodlomka"/>
    <w:link w:val="Podnoje"/>
    <w:uiPriority w:val="99"/>
    <w:locked/>
    <w:rsid w:val="00146E5D"/>
    <w:rPr>
      <w:rFonts w:cs="Times New Roman"/>
    </w:rPr>
  </w:style>
  <w:style w:type="paragraph" w:customStyle="1" w:styleId="XXXRulesParagraph">
    <w:name w:val="X.X.X Rules Paragraph"/>
    <w:basedOn w:val="Normal"/>
    <w:uiPriority w:val="99"/>
    <w:rsid w:val="00C119C7"/>
    <w:pPr>
      <w:numPr>
        <w:ilvl w:val="2"/>
        <w:numId w:val="1"/>
      </w:numPr>
      <w:spacing w:before="120" w:after="120" w:line="240" w:lineRule="auto"/>
      <w:jc w:val="both"/>
    </w:pPr>
    <w:rPr>
      <w:rFonts w:ascii="Tahoma" w:eastAsia="Times New Roman" w:hAnsi="Tahoma" w:cs="Tahoma"/>
      <w:szCs w:val="24"/>
      <w:lang w:val="en-US"/>
    </w:rPr>
  </w:style>
  <w:style w:type="paragraph" w:styleId="Bezproreda">
    <w:name w:val="No Spacing"/>
    <w:uiPriority w:val="99"/>
    <w:qFormat/>
    <w:rsid w:val="00C119C7"/>
    <w:rPr>
      <w:rFonts w:ascii="Times New Roman" w:eastAsia="Times New Roman" w:hAnsi="Times New Roman"/>
      <w:sz w:val="24"/>
      <w:szCs w:val="24"/>
      <w:lang w:val="en-US" w:eastAsia="en-US"/>
    </w:rPr>
  </w:style>
  <w:style w:type="paragraph" w:styleId="Naslov">
    <w:name w:val="Title"/>
    <w:basedOn w:val="Normal"/>
    <w:link w:val="NaslovChar"/>
    <w:uiPriority w:val="99"/>
    <w:qFormat/>
    <w:rsid w:val="00C119C7"/>
    <w:pPr>
      <w:spacing w:after="0" w:line="240" w:lineRule="auto"/>
      <w:jc w:val="center"/>
    </w:pPr>
    <w:rPr>
      <w:rFonts w:ascii="Times New Roman" w:eastAsia="Times New Roman" w:hAnsi="Times New Roman"/>
      <w:b/>
      <w:sz w:val="28"/>
      <w:szCs w:val="20"/>
      <w:lang w:val="en-GB" w:eastAsia="lt-LT"/>
    </w:rPr>
  </w:style>
  <w:style w:type="character" w:customStyle="1" w:styleId="NaslovChar">
    <w:name w:val="Naslov Char"/>
    <w:basedOn w:val="Zadanifontodlomka"/>
    <w:link w:val="Naslov"/>
    <w:uiPriority w:val="99"/>
    <w:locked/>
    <w:rsid w:val="00C119C7"/>
    <w:rPr>
      <w:rFonts w:ascii="Times New Roman" w:hAnsi="Times New Roman" w:cs="Times New Roman"/>
      <w:b/>
      <w:sz w:val="20"/>
      <w:szCs w:val="20"/>
      <w:lang w:val="en-GB" w:eastAsia="lt-LT"/>
    </w:rPr>
  </w:style>
  <w:style w:type="paragraph" w:customStyle="1" w:styleId="Hand">
    <w:name w:val="Hand"/>
    <w:basedOn w:val="Normal"/>
    <w:link w:val="HandChar"/>
    <w:qFormat/>
    <w:rsid w:val="00C119C7"/>
    <w:pPr>
      <w:spacing w:after="0" w:line="240" w:lineRule="auto"/>
    </w:pPr>
    <w:rPr>
      <w:rFonts w:ascii="Buxton Sketch" w:hAnsi="Buxton Sketch"/>
      <w:noProof w:val="0"/>
      <w:color w:val="0070C0"/>
      <w:sz w:val="24"/>
      <w:szCs w:val="20"/>
      <w:lang w:val="en-US"/>
    </w:rPr>
  </w:style>
  <w:style w:type="character" w:customStyle="1" w:styleId="HandChar">
    <w:name w:val="Hand Char"/>
    <w:link w:val="Hand"/>
    <w:locked/>
    <w:rsid w:val="00C119C7"/>
    <w:rPr>
      <w:rFonts w:ascii="Buxton Sketch" w:hAnsi="Buxton Sketch"/>
      <w:color w:val="0070C0"/>
      <w:sz w:val="24"/>
      <w:lang w:val="en-US"/>
    </w:rPr>
  </w:style>
  <w:style w:type="paragraph" w:styleId="Tekstbalonia">
    <w:name w:val="Balloon Text"/>
    <w:basedOn w:val="Normal"/>
    <w:link w:val="TekstbaloniaChar"/>
    <w:uiPriority w:val="99"/>
    <w:semiHidden/>
    <w:rsid w:val="00C119C7"/>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locked/>
    <w:rsid w:val="00C119C7"/>
    <w:rPr>
      <w:rFonts w:ascii="Tahoma" w:hAnsi="Tahoma" w:cs="Tahoma"/>
      <w:sz w:val="16"/>
      <w:szCs w:val="16"/>
    </w:rPr>
  </w:style>
  <w:style w:type="character" w:customStyle="1" w:styleId="hps">
    <w:name w:val="hps"/>
    <w:basedOn w:val="Zadanifontodlomka"/>
    <w:rsid w:val="00E037F9"/>
  </w:style>
  <w:style w:type="character" w:customStyle="1" w:styleId="shorttext">
    <w:name w:val="short_text"/>
    <w:basedOn w:val="Zadanifontodlomka"/>
    <w:rsid w:val="006D5B3C"/>
  </w:style>
  <w:style w:type="paragraph" w:customStyle="1" w:styleId="NoSpacing1">
    <w:name w:val="No Spacing1"/>
    <w:qFormat/>
    <w:rsid w:val="005E4EF9"/>
    <w:rPr>
      <w:rFonts w:ascii="Times New Roman" w:eastAsia="Times New Roman" w:hAnsi="Times New Roman"/>
      <w:sz w:val="24"/>
      <w:szCs w:val="24"/>
      <w:lang w:val="en-US" w:eastAsia="en-US"/>
    </w:rPr>
  </w:style>
  <w:style w:type="table" w:styleId="Reetkatablice">
    <w:name w:val="Table Grid"/>
    <w:basedOn w:val="Obinatablica"/>
    <w:uiPriority w:val="59"/>
    <w:locked/>
    <w:rsid w:val="00E2068C"/>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07202B"/>
    <w:rPr>
      <w:sz w:val="16"/>
      <w:szCs w:val="16"/>
    </w:rPr>
  </w:style>
  <w:style w:type="paragraph" w:styleId="Tekstkomentara">
    <w:name w:val="annotation text"/>
    <w:basedOn w:val="Normal"/>
    <w:link w:val="TekstkomentaraChar"/>
    <w:uiPriority w:val="99"/>
    <w:semiHidden/>
    <w:unhideWhenUsed/>
    <w:rsid w:val="0007202B"/>
    <w:pPr>
      <w:spacing w:line="240" w:lineRule="auto"/>
    </w:pPr>
    <w:rPr>
      <w:rFonts w:asciiTheme="minorHAnsi" w:eastAsiaTheme="minorHAnsi" w:hAnsiTheme="minorHAnsi" w:cstheme="minorBidi"/>
      <w:noProof w:val="0"/>
      <w:sz w:val="20"/>
      <w:szCs w:val="20"/>
      <w:lang w:val="en-US"/>
    </w:rPr>
  </w:style>
  <w:style w:type="character" w:customStyle="1" w:styleId="TekstkomentaraChar">
    <w:name w:val="Tekst komentara Char"/>
    <w:basedOn w:val="Zadanifontodlomka"/>
    <w:link w:val="Tekstkomentara"/>
    <w:uiPriority w:val="99"/>
    <w:semiHidden/>
    <w:rsid w:val="0007202B"/>
    <w:rPr>
      <w:rFonts w:asciiTheme="minorHAnsi" w:eastAsiaTheme="minorHAnsi" w:hAnsiTheme="minorHAnsi" w:cstheme="minorBidi"/>
      <w:lang w:val="en-US" w:eastAsia="en-US"/>
    </w:rPr>
  </w:style>
  <w:style w:type="paragraph" w:styleId="Predmetkomentara">
    <w:name w:val="annotation subject"/>
    <w:basedOn w:val="Tekstkomentara"/>
    <w:next w:val="Tekstkomentara"/>
    <w:link w:val="PredmetkomentaraChar"/>
    <w:uiPriority w:val="99"/>
    <w:semiHidden/>
    <w:unhideWhenUsed/>
    <w:rsid w:val="00CA3876"/>
    <w:rPr>
      <w:rFonts w:ascii="Calibri" w:eastAsia="Calibri" w:hAnsi="Calibri" w:cs="Times New Roman"/>
      <w:b/>
      <w:bCs/>
      <w:noProof/>
      <w:lang w:val="hr-HR"/>
    </w:rPr>
  </w:style>
  <w:style w:type="character" w:customStyle="1" w:styleId="PredmetkomentaraChar">
    <w:name w:val="Predmet komentara Char"/>
    <w:basedOn w:val="TekstkomentaraChar"/>
    <w:link w:val="Predmetkomentara"/>
    <w:uiPriority w:val="99"/>
    <w:semiHidden/>
    <w:rsid w:val="00CA3876"/>
    <w:rPr>
      <w:rFonts w:asciiTheme="minorHAnsi" w:eastAsiaTheme="minorHAnsi" w:hAnsiTheme="minorHAnsi" w:cstheme="minorBidi"/>
      <w:b/>
      <w:bCs/>
      <w:noProof/>
      <w:lang w:val="en-US" w:eastAsia="en-US"/>
    </w:rPr>
  </w:style>
  <w:style w:type="character" w:styleId="Hiperveza">
    <w:name w:val="Hyperlink"/>
    <w:basedOn w:val="Zadanifontodlomka"/>
    <w:uiPriority w:val="99"/>
    <w:semiHidden/>
    <w:unhideWhenUsed/>
    <w:rsid w:val="002217D3"/>
    <w:rPr>
      <w:b/>
      <w:bCs/>
      <w:strike w:val="0"/>
      <w:dstrike w:val="0"/>
      <w:color w:val="497FD7"/>
      <w:u w:val="none"/>
      <w:effect w:val="none"/>
      <w:shd w:val="clear" w:color="auto" w:fill="auto"/>
    </w:rPr>
  </w:style>
  <w:style w:type="paragraph" w:styleId="Odlomakpopisa">
    <w:name w:val="List Paragraph"/>
    <w:basedOn w:val="Normal"/>
    <w:link w:val="OdlomakpopisaChar"/>
    <w:qFormat/>
    <w:rsid w:val="009D0EEA"/>
    <w:pPr>
      <w:ind w:left="720"/>
      <w:contextualSpacing/>
    </w:pPr>
  </w:style>
  <w:style w:type="paragraph" w:styleId="Tekstfusnote">
    <w:name w:val="footnote text"/>
    <w:basedOn w:val="Normal"/>
    <w:link w:val="TekstfusnoteChar"/>
    <w:uiPriority w:val="99"/>
    <w:unhideWhenUsed/>
    <w:rsid w:val="00674061"/>
    <w:pPr>
      <w:spacing w:after="0" w:line="240" w:lineRule="auto"/>
    </w:pPr>
    <w:rPr>
      <w:sz w:val="20"/>
      <w:szCs w:val="20"/>
    </w:rPr>
  </w:style>
  <w:style w:type="character" w:customStyle="1" w:styleId="TekstfusnoteChar">
    <w:name w:val="Tekst fusnote Char"/>
    <w:basedOn w:val="Zadanifontodlomka"/>
    <w:link w:val="Tekstfusnote"/>
    <w:uiPriority w:val="99"/>
    <w:rsid w:val="00674061"/>
    <w:rPr>
      <w:noProof/>
      <w:lang w:eastAsia="en-US"/>
    </w:rPr>
  </w:style>
  <w:style w:type="character" w:styleId="Referencafusnote">
    <w:name w:val="footnote reference"/>
    <w:basedOn w:val="Zadanifontodlomka"/>
    <w:uiPriority w:val="99"/>
    <w:semiHidden/>
    <w:unhideWhenUsed/>
    <w:rsid w:val="00674061"/>
    <w:rPr>
      <w:vertAlign w:val="superscript"/>
    </w:rPr>
  </w:style>
  <w:style w:type="character" w:customStyle="1" w:styleId="OdlomakpopisaChar">
    <w:name w:val="Odlomak popisa Char"/>
    <w:link w:val="Odlomakpopisa"/>
    <w:locked/>
    <w:rsid w:val="007C19F6"/>
    <w:rPr>
      <w:noProof/>
      <w:sz w:val="22"/>
      <w:szCs w:val="22"/>
      <w:lang w:eastAsia="en-US"/>
    </w:rPr>
  </w:style>
  <w:style w:type="character" w:styleId="Naglaeno">
    <w:name w:val="Strong"/>
    <w:qFormat/>
    <w:locked/>
    <w:rsid w:val="00FF34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531539">
      <w:bodyDiv w:val="1"/>
      <w:marLeft w:val="0"/>
      <w:marRight w:val="0"/>
      <w:marTop w:val="0"/>
      <w:marBottom w:val="0"/>
      <w:divBdr>
        <w:top w:val="none" w:sz="0" w:space="0" w:color="auto"/>
        <w:left w:val="none" w:sz="0" w:space="0" w:color="auto"/>
        <w:bottom w:val="none" w:sz="0" w:space="0" w:color="auto"/>
        <w:right w:val="none" w:sz="0" w:space="0" w:color="auto"/>
      </w:divBdr>
    </w:div>
    <w:div w:id="78362161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31F1C-2E0E-4E9B-ABC5-231F3B536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870</Words>
  <Characters>4965</Characters>
  <Application>Microsoft Office Word</Application>
  <DocSecurity>0</DocSecurity>
  <Lines>41</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Morana Trojak</dc:creator>
  <cp:lastModifiedBy>Marija Lovrić</cp:lastModifiedBy>
  <cp:revision>6</cp:revision>
  <cp:lastPrinted>2021-10-20T10:05:00Z</cp:lastPrinted>
  <dcterms:created xsi:type="dcterms:W3CDTF">2021-11-08T08:22:00Z</dcterms:created>
  <dcterms:modified xsi:type="dcterms:W3CDTF">2021-11-08T08:48:00Z</dcterms:modified>
</cp:coreProperties>
</file>