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D9C" w:rsidRPr="00050D9C" w:rsidRDefault="00050D9C" w:rsidP="00050D9C">
      <w:pPr>
        <w:autoSpaceDE w:val="0"/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</w:p>
    <w:p w:rsidR="00050D9C" w:rsidRDefault="00050D9C" w:rsidP="00050D9C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50D9C" w:rsidRDefault="00050D9C" w:rsidP="00050D9C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316A7" w:rsidRDefault="00BE1100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 xml:space="preserve">Temeljem članka 35. Zakona o lokalnoj i područnoj (regionalnoj) samoupravi („Narodne novine“, broj </w:t>
      </w:r>
      <w:r w:rsidRPr="00A33546">
        <w:rPr>
          <w:rFonts w:ascii="Arial" w:hAnsi="Arial" w:cs="Arial"/>
          <w:sz w:val="20"/>
          <w:szCs w:val="20"/>
        </w:rPr>
        <w:t>33/01, 6001., 129/05., 109/07., 125/08., 36/09., 150/11., 144/12., 19/13.-pročišćeni tekst, 137/15-ispravak</w:t>
      </w:r>
      <w:r w:rsidR="00B537AD" w:rsidRPr="00A33546">
        <w:rPr>
          <w:rFonts w:ascii="Arial" w:hAnsi="Arial" w:cs="Arial"/>
          <w:sz w:val="20"/>
          <w:szCs w:val="20"/>
        </w:rPr>
        <w:t xml:space="preserve"> i </w:t>
      </w:r>
      <w:r w:rsidR="007A5D32" w:rsidRPr="009C1781">
        <w:rPr>
          <w:rFonts w:ascii="Arial" w:hAnsi="Arial" w:cs="Arial"/>
          <w:color w:val="000000" w:themeColor="text1"/>
          <w:sz w:val="20"/>
          <w:szCs w:val="20"/>
        </w:rPr>
        <w:t>123</w:t>
      </w:r>
      <w:r w:rsidR="00B537AD" w:rsidRPr="009C1781">
        <w:rPr>
          <w:rFonts w:ascii="Arial" w:hAnsi="Arial" w:cs="Arial"/>
          <w:color w:val="000000" w:themeColor="text1"/>
          <w:sz w:val="20"/>
          <w:szCs w:val="20"/>
        </w:rPr>
        <w:t>/17</w:t>
      </w:r>
      <w:r w:rsidRPr="009C1781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A33546">
        <w:rPr>
          <w:rFonts w:ascii="Arial" w:hAnsi="Arial" w:cs="Arial"/>
          <w:sz w:val="20"/>
          <w:szCs w:val="20"/>
        </w:rPr>
        <w:t>i članka 51. Statuta Grada Drniša („Službeni vjesnik Šibensko-kninske župani</w:t>
      </w:r>
      <w:r w:rsidR="00A0624F">
        <w:rPr>
          <w:rFonts w:ascii="Arial" w:hAnsi="Arial" w:cs="Arial"/>
          <w:sz w:val="20"/>
          <w:szCs w:val="20"/>
        </w:rPr>
        <w:t>je“, broj  15/09, 4/13, 11/13 ,</w:t>
      </w:r>
      <w:r w:rsidRPr="00A33546">
        <w:rPr>
          <w:rFonts w:ascii="Arial" w:hAnsi="Arial" w:cs="Arial"/>
          <w:sz w:val="20"/>
          <w:szCs w:val="20"/>
        </w:rPr>
        <w:t>14/13 i „Službeni glasnik Grada Drniša“, broj 4/15</w:t>
      </w:r>
      <w:r w:rsidR="00B537AD" w:rsidRPr="00A33546">
        <w:rPr>
          <w:rFonts w:ascii="Arial" w:hAnsi="Arial" w:cs="Arial"/>
          <w:sz w:val="20"/>
          <w:szCs w:val="20"/>
        </w:rPr>
        <w:t xml:space="preserve"> i 1/18</w:t>
      </w:r>
      <w:r w:rsidRPr="00A33546">
        <w:rPr>
          <w:rFonts w:ascii="Arial" w:hAnsi="Arial" w:cs="Arial"/>
          <w:sz w:val="20"/>
          <w:szCs w:val="20"/>
        </w:rPr>
        <w:t>), Gr</w:t>
      </w:r>
      <w:r w:rsidR="00144EC9">
        <w:rPr>
          <w:rFonts w:ascii="Arial" w:hAnsi="Arial" w:cs="Arial"/>
          <w:sz w:val="20"/>
          <w:szCs w:val="20"/>
        </w:rPr>
        <w:t>adsko vijeće Grada Drniša na 12.</w:t>
      </w:r>
      <w:r w:rsidRPr="00A33546">
        <w:rPr>
          <w:rFonts w:ascii="Arial" w:hAnsi="Arial" w:cs="Arial"/>
          <w:sz w:val="20"/>
          <w:szCs w:val="20"/>
        </w:rPr>
        <w:t xml:space="preserve"> </w:t>
      </w:r>
      <w:r w:rsidR="00144EC9">
        <w:rPr>
          <w:rFonts w:ascii="Arial" w:hAnsi="Arial" w:cs="Arial"/>
          <w:sz w:val="20"/>
          <w:szCs w:val="20"/>
        </w:rPr>
        <w:t>sjednici održanoj dana 13. prosinca</w:t>
      </w:r>
      <w:r w:rsidRPr="00A33546">
        <w:rPr>
          <w:rFonts w:ascii="Arial" w:hAnsi="Arial" w:cs="Arial"/>
          <w:sz w:val="20"/>
          <w:szCs w:val="20"/>
        </w:rPr>
        <w:t xml:space="preserve"> 201</w:t>
      </w:r>
      <w:r w:rsidR="00B537AD" w:rsidRPr="00A33546">
        <w:rPr>
          <w:rFonts w:ascii="Arial" w:hAnsi="Arial" w:cs="Arial"/>
          <w:sz w:val="20"/>
          <w:szCs w:val="20"/>
        </w:rPr>
        <w:t>8</w:t>
      </w:r>
      <w:r w:rsidRPr="00A33546">
        <w:rPr>
          <w:rFonts w:ascii="Arial" w:hAnsi="Arial" w:cs="Arial"/>
          <w:sz w:val="20"/>
          <w:szCs w:val="20"/>
        </w:rPr>
        <w:t>., donijelo je</w:t>
      </w:r>
    </w:p>
    <w:p w:rsidR="00EA1B9B" w:rsidRPr="00A33546" w:rsidRDefault="00EA1B9B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316A7" w:rsidRPr="00EA1B9B" w:rsidRDefault="00F316A7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16A7" w:rsidRPr="00EA1B9B" w:rsidRDefault="00BE1100">
      <w:pPr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1B9B">
        <w:rPr>
          <w:rFonts w:ascii="Arial" w:hAnsi="Arial" w:cs="Arial"/>
          <w:b/>
          <w:bCs/>
          <w:sz w:val="24"/>
          <w:szCs w:val="24"/>
        </w:rPr>
        <w:t>O D L U K U</w:t>
      </w:r>
    </w:p>
    <w:p w:rsidR="002E3509" w:rsidRPr="00A33546" w:rsidRDefault="00BE1100" w:rsidP="002E3509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3546">
        <w:rPr>
          <w:rFonts w:ascii="Arial" w:hAnsi="Arial" w:cs="Arial"/>
          <w:b/>
          <w:sz w:val="20"/>
          <w:szCs w:val="20"/>
        </w:rPr>
        <w:t xml:space="preserve">o </w:t>
      </w:r>
      <w:r w:rsidR="0041608B">
        <w:rPr>
          <w:rFonts w:ascii="Arial" w:hAnsi="Arial" w:cs="Arial"/>
          <w:b/>
          <w:sz w:val="20"/>
          <w:szCs w:val="20"/>
        </w:rPr>
        <w:t>po</w:t>
      </w:r>
      <w:r w:rsidR="00262B20">
        <w:rPr>
          <w:rFonts w:ascii="Arial" w:hAnsi="Arial" w:cs="Arial"/>
          <w:b/>
          <w:sz w:val="20"/>
          <w:szCs w:val="20"/>
        </w:rPr>
        <w:t>tpori</w:t>
      </w:r>
      <w:r w:rsidR="0041608B">
        <w:rPr>
          <w:rFonts w:ascii="Arial" w:hAnsi="Arial" w:cs="Arial"/>
          <w:b/>
          <w:sz w:val="20"/>
          <w:szCs w:val="20"/>
        </w:rPr>
        <w:t xml:space="preserve"> u rješavanju</w:t>
      </w:r>
      <w:r w:rsidR="00BB7FB3" w:rsidRPr="00A33546">
        <w:rPr>
          <w:rFonts w:ascii="Arial" w:hAnsi="Arial" w:cs="Arial"/>
          <w:b/>
          <w:sz w:val="20"/>
          <w:szCs w:val="20"/>
        </w:rPr>
        <w:t xml:space="preserve"> stambenog pitanja mladih obitelji</w:t>
      </w:r>
      <w:r w:rsidR="0041608B">
        <w:rPr>
          <w:rFonts w:ascii="Arial" w:hAnsi="Arial" w:cs="Arial"/>
          <w:b/>
          <w:sz w:val="20"/>
          <w:szCs w:val="20"/>
        </w:rPr>
        <w:t xml:space="preserve"> </w:t>
      </w:r>
    </w:p>
    <w:p w:rsidR="00F316A7" w:rsidRPr="00A33546" w:rsidRDefault="00BE1100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33546">
        <w:rPr>
          <w:rFonts w:ascii="Arial" w:hAnsi="Arial" w:cs="Arial"/>
          <w:b/>
          <w:sz w:val="20"/>
          <w:szCs w:val="20"/>
        </w:rPr>
        <w:t>na području Grada Drniša</w:t>
      </w:r>
    </w:p>
    <w:p w:rsidR="00F316A7" w:rsidRPr="00A33546" w:rsidRDefault="00F316A7">
      <w:pPr>
        <w:autoSpaceDE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316A7" w:rsidRPr="00A33546" w:rsidRDefault="00F316A7">
      <w:pPr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316A7" w:rsidRPr="00050D9C" w:rsidRDefault="00BE1100">
      <w:pPr>
        <w:autoSpaceDE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>Članak 1.</w:t>
      </w:r>
    </w:p>
    <w:p w:rsidR="007C75E0" w:rsidRPr="00050D9C" w:rsidRDefault="00BE1100">
      <w:pPr>
        <w:pStyle w:val="Bezproreda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>Ovom odlukom utvrđuje se cijena neizgrađenog građevinskog zemljišta</w:t>
      </w:r>
      <w:r w:rsidR="004D7E90" w:rsidRPr="00050D9C">
        <w:rPr>
          <w:rFonts w:ascii="Arial" w:hAnsi="Arial" w:cs="Arial"/>
          <w:color w:val="000000" w:themeColor="text1"/>
          <w:sz w:val="20"/>
          <w:szCs w:val="20"/>
        </w:rPr>
        <w:t xml:space="preserve"> u vlasništvu Grada Drniša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sukladno odredbama </w:t>
      </w:r>
      <w:r w:rsidR="002E3509">
        <w:rPr>
          <w:rFonts w:ascii="Arial" w:hAnsi="Arial" w:cs="Arial"/>
          <w:color w:val="000000" w:themeColor="text1"/>
          <w:sz w:val="20"/>
          <w:szCs w:val="20"/>
        </w:rPr>
        <w:t xml:space="preserve">mjere 1. iz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Programa mjera za rješavanje stambenog pitanja mladih obitelji na području Grada D</w:t>
      </w:r>
      <w:r w:rsidR="00A0624F">
        <w:rPr>
          <w:rFonts w:ascii="Arial" w:hAnsi="Arial" w:cs="Arial"/>
          <w:color w:val="000000" w:themeColor="text1"/>
          <w:sz w:val="20"/>
          <w:szCs w:val="20"/>
        </w:rPr>
        <w:t>rniša (KLASA: 302-02/18-20/2, URBROJ: 2182/06-18-02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)</w:t>
      </w:r>
      <w:r w:rsidR="00C507D4" w:rsidRPr="00050D9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840DC" w:rsidRPr="00050D9C" w:rsidRDefault="00F840DC" w:rsidP="00F840D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Mlada obitelj 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 xml:space="preserve">ima pravo samo na jednu </w:t>
      </w:r>
      <w:r w:rsidR="005E242A">
        <w:rPr>
          <w:rFonts w:ascii="Arial" w:hAnsi="Arial" w:cs="Arial"/>
          <w:color w:val="000000" w:themeColor="text1"/>
          <w:sz w:val="20"/>
          <w:szCs w:val="20"/>
        </w:rPr>
        <w:t xml:space="preserve">od 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>mjer</w:t>
      </w:r>
      <w:r w:rsidR="005E242A">
        <w:rPr>
          <w:rFonts w:ascii="Arial" w:hAnsi="Arial" w:cs="Arial"/>
          <w:color w:val="000000" w:themeColor="text1"/>
          <w:sz w:val="20"/>
          <w:szCs w:val="20"/>
        </w:rPr>
        <w:t>a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E242A">
        <w:rPr>
          <w:rFonts w:ascii="Arial" w:hAnsi="Arial" w:cs="Arial"/>
          <w:color w:val="000000" w:themeColor="text1"/>
          <w:sz w:val="20"/>
          <w:szCs w:val="20"/>
        </w:rPr>
        <w:t xml:space="preserve">za 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 xml:space="preserve">sufinanciranja </w:t>
      </w:r>
      <w:r w:rsidR="00BF6DDA">
        <w:rPr>
          <w:rFonts w:ascii="Arial" w:hAnsi="Arial" w:cs="Arial"/>
          <w:color w:val="000000" w:themeColor="text1"/>
          <w:sz w:val="20"/>
          <w:szCs w:val="20"/>
        </w:rPr>
        <w:t xml:space="preserve">iz Programa iz stavka 1. ovog članka 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 xml:space="preserve">tj. ona </w:t>
      </w:r>
      <w:r w:rsidR="004C5159">
        <w:rPr>
          <w:rFonts w:ascii="Arial" w:hAnsi="Arial" w:cs="Arial"/>
          <w:color w:val="000000" w:themeColor="text1"/>
          <w:sz w:val="20"/>
          <w:szCs w:val="20"/>
        </w:rPr>
        <w:t xml:space="preserve">mlada </w:t>
      </w:r>
      <w:r w:rsidR="00034960" w:rsidRPr="00050D9C">
        <w:rPr>
          <w:rFonts w:ascii="Arial" w:hAnsi="Arial" w:cs="Arial"/>
          <w:color w:val="000000" w:themeColor="text1"/>
          <w:sz w:val="20"/>
          <w:szCs w:val="20"/>
        </w:rPr>
        <w:t xml:space="preserve">obitelj 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koja ostvari sufinanciranje kupoprodajne cijene građevinskog zemljišta od strane Grada Drniša, nema pravo natjecati se za ostvarivanje prava na sufinanciranje 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>od strane Grada Drniša za nadogradnju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>stambenog objekta ili izgradnju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vlastit</w:t>
      </w:r>
      <w:r w:rsidR="001E2FB8" w:rsidRPr="00050D9C">
        <w:rPr>
          <w:rFonts w:ascii="Arial" w:hAnsi="Arial" w:cs="Arial"/>
          <w:color w:val="000000" w:themeColor="text1"/>
          <w:sz w:val="20"/>
          <w:szCs w:val="20"/>
        </w:rPr>
        <w:t>og stambenog objekta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ili za kupnju </w:t>
      </w:r>
      <w:r w:rsidR="005E242A">
        <w:rPr>
          <w:rFonts w:ascii="Arial" w:hAnsi="Arial" w:cs="Arial"/>
          <w:color w:val="000000" w:themeColor="text1"/>
          <w:sz w:val="20"/>
          <w:szCs w:val="20"/>
        </w:rPr>
        <w:t xml:space="preserve">kuće ili </w:t>
      </w:r>
      <w:r w:rsidR="00ED39E8">
        <w:rPr>
          <w:rFonts w:ascii="Arial" w:hAnsi="Arial" w:cs="Arial"/>
          <w:color w:val="000000" w:themeColor="text1"/>
          <w:sz w:val="20"/>
          <w:szCs w:val="20"/>
        </w:rPr>
        <w:t>stana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16A7" w:rsidRPr="00A33546" w:rsidRDefault="00F316A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16A7" w:rsidRPr="00A33546" w:rsidRDefault="00BE1100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33546">
        <w:rPr>
          <w:rFonts w:ascii="Arial" w:hAnsi="Arial" w:cs="Arial"/>
          <w:sz w:val="20"/>
          <w:szCs w:val="20"/>
        </w:rPr>
        <w:t>Članak 2.</w:t>
      </w:r>
    </w:p>
    <w:p w:rsidR="00F316A7" w:rsidRPr="00A33546" w:rsidRDefault="00BE1100">
      <w:pPr>
        <w:pStyle w:val="Bezproreda"/>
        <w:ind w:firstLine="709"/>
        <w:jc w:val="both"/>
        <w:rPr>
          <w:rFonts w:ascii="Arial" w:hAnsi="Arial" w:cs="Arial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>Početna prodajna cijena ne</w:t>
      </w:r>
      <w:r w:rsidR="004C51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A33546">
        <w:rPr>
          <w:rFonts w:ascii="Arial" w:hAnsi="Arial" w:cs="Arial"/>
          <w:color w:val="000000"/>
          <w:sz w:val="20"/>
          <w:szCs w:val="20"/>
        </w:rPr>
        <w:t>izgrađenog građevinskog zemljišta utvrđena je u skladu s procijenjenom vrijednosti zemljišta od strane stalnog sudskog vještaka za procjenu vrijednosti nekretnina Damira Čogelje, dipl.ing.građ. (</w:t>
      </w:r>
      <w:r w:rsidRPr="00A33546">
        <w:rPr>
          <w:rFonts w:ascii="Arial" w:hAnsi="Arial" w:cs="Arial"/>
          <w:i/>
          <w:color w:val="000000"/>
          <w:sz w:val="20"/>
          <w:szCs w:val="20"/>
        </w:rPr>
        <w:t>Elaborat o procjeni vrijednosti nekretnina, broj: T.D.3006/16 od svibnja 2016.</w:t>
      </w:r>
      <w:r w:rsidRPr="00A33546">
        <w:rPr>
          <w:rFonts w:ascii="Arial" w:hAnsi="Arial" w:cs="Arial"/>
          <w:color w:val="000000"/>
          <w:sz w:val="20"/>
          <w:szCs w:val="20"/>
        </w:rPr>
        <w:t xml:space="preserve">), prema kojem procijenjena vrijednost neizgrađenog građevinskog zemljišta u stambenoj zoni </w:t>
      </w:r>
      <w:r w:rsidR="000F3318" w:rsidRPr="00A33546">
        <w:rPr>
          <w:rFonts w:ascii="Arial" w:hAnsi="Arial" w:cs="Arial"/>
          <w:color w:val="000000"/>
          <w:sz w:val="20"/>
          <w:szCs w:val="20"/>
        </w:rPr>
        <w:t xml:space="preserve">„Pazar“ </w:t>
      </w:r>
      <w:r w:rsidRPr="00A33546">
        <w:rPr>
          <w:rFonts w:ascii="Arial" w:hAnsi="Arial" w:cs="Arial"/>
          <w:color w:val="000000"/>
          <w:sz w:val="20"/>
          <w:szCs w:val="20"/>
        </w:rPr>
        <w:t>u gradu Drnišu iznosi 220,00 kn/m</w:t>
      </w:r>
      <w:r w:rsidRPr="00A3354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A33546">
        <w:rPr>
          <w:rFonts w:ascii="Arial" w:hAnsi="Arial" w:cs="Arial"/>
          <w:color w:val="000000"/>
          <w:sz w:val="20"/>
          <w:szCs w:val="20"/>
        </w:rPr>
        <w:t>.</w:t>
      </w:r>
    </w:p>
    <w:p w:rsidR="00F316A7" w:rsidRPr="00A33546" w:rsidRDefault="00F316A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16A7" w:rsidRPr="00A33546" w:rsidRDefault="00606292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Članak </w:t>
      </w:r>
      <w:r w:rsidR="00EA1B9B">
        <w:rPr>
          <w:rFonts w:ascii="Arial" w:hAnsi="Arial" w:cs="Arial"/>
          <w:sz w:val="20"/>
          <w:szCs w:val="20"/>
        </w:rPr>
        <w:t>3</w:t>
      </w:r>
      <w:r w:rsidR="00BE1100" w:rsidRPr="00A33546">
        <w:rPr>
          <w:rFonts w:ascii="Arial" w:hAnsi="Arial" w:cs="Arial"/>
          <w:sz w:val="20"/>
          <w:szCs w:val="20"/>
        </w:rPr>
        <w:t>.</w:t>
      </w:r>
    </w:p>
    <w:p w:rsidR="00F316A7" w:rsidRPr="00A33546" w:rsidRDefault="00BE1100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33546">
        <w:rPr>
          <w:rFonts w:ascii="Arial" w:hAnsi="Arial" w:cs="Arial"/>
          <w:sz w:val="20"/>
          <w:szCs w:val="20"/>
        </w:rPr>
        <w:t>Najpo</w:t>
      </w:r>
      <w:r w:rsidR="00606292">
        <w:rPr>
          <w:rFonts w:ascii="Arial" w:hAnsi="Arial" w:cs="Arial"/>
          <w:sz w:val="20"/>
          <w:szCs w:val="20"/>
        </w:rPr>
        <w:t>voljniji ponuditelj je onaj tko</w:t>
      </w:r>
      <w:r w:rsidRPr="00A33546">
        <w:rPr>
          <w:rFonts w:ascii="Arial" w:hAnsi="Arial" w:cs="Arial"/>
          <w:sz w:val="20"/>
          <w:szCs w:val="20"/>
        </w:rPr>
        <w:t xml:space="preserve"> pored ispunjavanja uvjeta iz </w:t>
      </w:r>
      <w:r w:rsidR="00606292" w:rsidRPr="00606292">
        <w:rPr>
          <w:rStyle w:val="FontStyle78"/>
          <w:bCs/>
        </w:rPr>
        <w:t>Program</w:t>
      </w:r>
      <w:r w:rsidR="00606292">
        <w:rPr>
          <w:rStyle w:val="FontStyle78"/>
          <w:bCs/>
        </w:rPr>
        <w:t>a</w:t>
      </w:r>
      <w:r w:rsidR="00606292" w:rsidRPr="00606292">
        <w:rPr>
          <w:rStyle w:val="FontStyle78"/>
          <w:bCs/>
        </w:rPr>
        <w:t xml:space="preserve"> </w:t>
      </w:r>
      <w:r w:rsidR="00606292" w:rsidRPr="00606292">
        <w:rPr>
          <w:rFonts w:ascii="Arial" w:hAnsi="Arial" w:cs="Arial"/>
          <w:sz w:val="20"/>
          <w:szCs w:val="20"/>
        </w:rPr>
        <w:t>mjera za rješavanje stambenog pitanja mladih obitelji na području Grada Drniša</w:t>
      </w:r>
      <w:r w:rsidRPr="00A33546">
        <w:rPr>
          <w:rFonts w:ascii="Arial" w:hAnsi="Arial" w:cs="Arial"/>
          <w:sz w:val="20"/>
          <w:szCs w:val="20"/>
        </w:rPr>
        <w:t xml:space="preserve">, za </w:t>
      </w:r>
      <w:r w:rsidR="005E242A">
        <w:rPr>
          <w:rFonts w:ascii="Arial" w:hAnsi="Arial" w:cs="Arial"/>
          <w:sz w:val="20"/>
          <w:szCs w:val="20"/>
        </w:rPr>
        <w:t>predmetno građevinsko zemljište</w:t>
      </w:r>
      <w:r w:rsidRPr="00A33546">
        <w:rPr>
          <w:rFonts w:ascii="Arial" w:hAnsi="Arial" w:cs="Arial"/>
          <w:sz w:val="20"/>
          <w:szCs w:val="20"/>
        </w:rPr>
        <w:t xml:space="preserve"> </w:t>
      </w:r>
      <w:r w:rsidR="005E242A">
        <w:rPr>
          <w:rFonts w:ascii="Arial" w:hAnsi="Arial" w:cs="Arial"/>
          <w:sz w:val="20"/>
          <w:szCs w:val="20"/>
        </w:rPr>
        <w:t xml:space="preserve">putem javnog natječaja ponudi </w:t>
      </w:r>
      <w:r w:rsidRPr="00A33546">
        <w:rPr>
          <w:rFonts w:ascii="Arial" w:hAnsi="Arial" w:cs="Arial"/>
          <w:sz w:val="20"/>
          <w:szCs w:val="20"/>
        </w:rPr>
        <w:t>najveći iznos kupoprodajne cijene</w:t>
      </w:r>
      <w:r w:rsidR="001021AA" w:rsidRPr="00A33546">
        <w:rPr>
          <w:rFonts w:ascii="Arial" w:hAnsi="Arial" w:cs="Arial"/>
          <w:sz w:val="20"/>
          <w:szCs w:val="20"/>
        </w:rPr>
        <w:t xml:space="preserve"> te ispuni ostale natječajne uvjete</w:t>
      </w:r>
      <w:r w:rsidRPr="00A33546">
        <w:rPr>
          <w:rFonts w:ascii="Arial" w:hAnsi="Arial" w:cs="Arial"/>
          <w:sz w:val="20"/>
          <w:szCs w:val="20"/>
        </w:rPr>
        <w:t>.</w:t>
      </w:r>
    </w:p>
    <w:p w:rsidR="00F316A7" w:rsidRPr="00A33546" w:rsidRDefault="00F316A7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316A7" w:rsidRPr="00A33546" w:rsidRDefault="00262B20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Članak </w:t>
      </w:r>
      <w:r w:rsidR="00EA1B9B">
        <w:rPr>
          <w:rFonts w:ascii="Arial" w:hAnsi="Arial" w:cs="Arial"/>
          <w:sz w:val="20"/>
          <w:szCs w:val="20"/>
        </w:rPr>
        <w:t>4</w:t>
      </w:r>
      <w:r w:rsidR="00BE1100" w:rsidRPr="00A33546">
        <w:rPr>
          <w:rFonts w:ascii="Arial" w:hAnsi="Arial" w:cs="Arial"/>
          <w:sz w:val="20"/>
          <w:szCs w:val="20"/>
        </w:rPr>
        <w:t>.</w:t>
      </w:r>
    </w:p>
    <w:p w:rsidR="00606292" w:rsidRPr="00050D9C" w:rsidRDefault="00BE1100" w:rsidP="00AE5BAD">
      <w:pPr>
        <w:pStyle w:val="Bezproreda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Grad Drniš će </w:t>
      </w:r>
      <w:r w:rsidR="00EC2E7B" w:rsidRPr="00050D9C">
        <w:rPr>
          <w:rFonts w:ascii="Arial" w:hAnsi="Arial" w:cs="Arial"/>
          <w:color w:val="000000" w:themeColor="text1"/>
          <w:sz w:val="20"/>
          <w:szCs w:val="20"/>
        </w:rPr>
        <w:t xml:space="preserve">temeljem </w:t>
      </w:r>
      <w:r w:rsidR="000B1BAE" w:rsidRPr="00050D9C">
        <w:rPr>
          <w:rFonts w:ascii="Arial" w:hAnsi="Arial" w:cs="Arial"/>
          <w:color w:val="000000" w:themeColor="text1"/>
          <w:sz w:val="20"/>
          <w:szCs w:val="20"/>
        </w:rPr>
        <w:t xml:space="preserve">javnog natječaja </w:t>
      </w:r>
      <w:r w:rsidR="00142B16">
        <w:rPr>
          <w:rFonts w:ascii="Arial" w:hAnsi="Arial" w:cs="Arial"/>
          <w:color w:val="000000" w:themeColor="text1"/>
          <w:sz w:val="20"/>
          <w:szCs w:val="20"/>
        </w:rPr>
        <w:t>za mjere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 koj</w:t>
      </w:r>
      <w:r w:rsidR="00142B16">
        <w:rPr>
          <w:rFonts w:ascii="Arial" w:hAnsi="Arial" w:cs="Arial"/>
          <w:color w:val="000000" w:themeColor="text1"/>
          <w:sz w:val="20"/>
          <w:szCs w:val="20"/>
        </w:rPr>
        <w:t>e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42B16">
        <w:rPr>
          <w:rFonts w:ascii="Arial" w:hAnsi="Arial" w:cs="Arial"/>
          <w:color w:val="000000" w:themeColor="text1"/>
          <w:sz w:val="20"/>
          <w:szCs w:val="20"/>
        </w:rPr>
        <w:t>su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 predviđen</w:t>
      </w:r>
      <w:r w:rsidR="00142B16">
        <w:rPr>
          <w:rFonts w:ascii="Arial" w:hAnsi="Arial" w:cs="Arial"/>
          <w:color w:val="000000" w:themeColor="text1"/>
          <w:sz w:val="20"/>
          <w:szCs w:val="20"/>
        </w:rPr>
        <w:t>e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 u </w:t>
      </w:r>
      <w:r w:rsidR="00606292" w:rsidRPr="00050D9C">
        <w:rPr>
          <w:rStyle w:val="FontStyle78"/>
          <w:bCs/>
          <w:color w:val="000000" w:themeColor="text1"/>
        </w:rPr>
        <w:t xml:space="preserve">Programu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mjera za rješavanje stambenog pitanja mladih obitelji na području Grada Drniša,</w:t>
      </w:r>
      <w:r w:rsidR="00606292" w:rsidRPr="00050D9C">
        <w:rPr>
          <w:rStyle w:val="FontStyle78"/>
          <w:bCs/>
          <w:color w:val="000000" w:themeColor="text1"/>
          <w:sz w:val="22"/>
          <w:szCs w:val="22"/>
        </w:rPr>
        <w:t xml:space="preserve"> </w:t>
      </w:r>
      <w:r w:rsidR="000B1BAE" w:rsidRPr="00050D9C">
        <w:rPr>
          <w:rFonts w:ascii="Arial" w:hAnsi="Arial" w:cs="Arial"/>
          <w:color w:val="000000" w:themeColor="text1"/>
          <w:sz w:val="20"/>
          <w:szCs w:val="20"/>
        </w:rPr>
        <w:t>mladim</w:t>
      </w:r>
      <w:r w:rsidR="00EC2E7B" w:rsidRPr="00050D9C">
        <w:rPr>
          <w:rFonts w:ascii="Arial" w:hAnsi="Arial" w:cs="Arial"/>
          <w:color w:val="000000" w:themeColor="text1"/>
          <w:sz w:val="20"/>
          <w:szCs w:val="20"/>
        </w:rPr>
        <w:t xml:space="preserve"> obitelji</w:t>
      </w:r>
      <w:r w:rsidR="000B1BAE" w:rsidRPr="00050D9C">
        <w:rPr>
          <w:rFonts w:ascii="Arial" w:hAnsi="Arial" w:cs="Arial"/>
          <w:color w:val="000000" w:themeColor="text1"/>
          <w:sz w:val="20"/>
          <w:szCs w:val="20"/>
        </w:rPr>
        <w:t>ma</w:t>
      </w:r>
      <w:r w:rsidR="00EC2E7B"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sufinancirati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rješavanja stambenog pitanja</w:t>
      </w:r>
      <w:r w:rsidR="00932D87"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maksimalno do </w:t>
      </w:r>
      <w:r w:rsidR="00932D87" w:rsidRPr="00050D9C">
        <w:rPr>
          <w:rFonts w:ascii="Arial" w:hAnsi="Arial" w:cs="Arial"/>
          <w:color w:val="000000" w:themeColor="text1"/>
          <w:sz w:val="20"/>
          <w:szCs w:val="20"/>
        </w:rPr>
        <w:t>v</w:t>
      </w:r>
      <w:r w:rsidR="004A6DF4" w:rsidRPr="00050D9C">
        <w:rPr>
          <w:rFonts w:ascii="Arial" w:hAnsi="Arial" w:cs="Arial"/>
          <w:color w:val="000000" w:themeColor="text1"/>
          <w:sz w:val="20"/>
          <w:szCs w:val="20"/>
        </w:rPr>
        <w:t>isin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e</w:t>
      </w:r>
      <w:r w:rsidR="004A6DF4" w:rsidRPr="00050D9C">
        <w:rPr>
          <w:rFonts w:ascii="Arial" w:hAnsi="Arial" w:cs="Arial"/>
          <w:color w:val="000000" w:themeColor="text1"/>
          <w:sz w:val="20"/>
          <w:szCs w:val="20"/>
        </w:rPr>
        <w:t xml:space="preserve"> iznosa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 xml:space="preserve">predviđenih u Programu </w:t>
      </w:r>
      <w:r w:rsidR="00262B20" w:rsidRPr="00050D9C">
        <w:rPr>
          <w:rFonts w:ascii="Arial" w:hAnsi="Arial" w:cs="Arial"/>
          <w:color w:val="000000" w:themeColor="text1"/>
          <w:sz w:val="20"/>
          <w:szCs w:val="20"/>
        </w:rPr>
        <w:t xml:space="preserve">do iskorištenja sredstava 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sukladno predviđenim proračunskim sredstvima za tu namjenu.</w:t>
      </w:r>
    </w:p>
    <w:p w:rsidR="00606292" w:rsidRDefault="00BE110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Pravo na sufinanciranje i visina iznosa sufinanciranja utvrđuje se Rješenjem o </w:t>
      </w:r>
      <w:r w:rsidR="00063CB1" w:rsidRPr="00050D9C">
        <w:rPr>
          <w:rFonts w:ascii="Arial" w:hAnsi="Arial" w:cs="Arial"/>
          <w:color w:val="000000" w:themeColor="text1"/>
          <w:sz w:val="20"/>
          <w:szCs w:val="20"/>
        </w:rPr>
        <w:t xml:space="preserve">visini iznosa 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>sufinanciranj</w:t>
      </w:r>
      <w:r w:rsidR="00063CB1" w:rsidRPr="00050D9C">
        <w:rPr>
          <w:rFonts w:ascii="Arial" w:hAnsi="Arial" w:cs="Arial"/>
          <w:color w:val="000000" w:themeColor="text1"/>
          <w:sz w:val="20"/>
          <w:szCs w:val="20"/>
        </w:rPr>
        <w:t>a</w:t>
      </w:r>
      <w:r w:rsidR="00606292" w:rsidRPr="00050D9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B075BA" w:rsidRPr="00050D9C" w:rsidRDefault="00B075B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Odluku o raspisivanju javnog natječaja za mjere obuhvaćene 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>Program</w:t>
      </w:r>
      <w:r>
        <w:rPr>
          <w:rFonts w:ascii="Arial" w:hAnsi="Arial" w:cs="Arial"/>
          <w:color w:val="000000" w:themeColor="text1"/>
          <w:sz w:val="20"/>
          <w:szCs w:val="20"/>
        </w:rPr>
        <w:t>om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mjera za rješavanje stambenog pitanja mladih obitelji na području Grada Drniša</w:t>
      </w:r>
      <w:r>
        <w:rPr>
          <w:rFonts w:ascii="Arial" w:hAnsi="Arial" w:cs="Arial"/>
          <w:color w:val="000000" w:themeColor="text1"/>
          <w:sz w:val="20"/>
          <w:szCs w:val="20"/>
        </w:rPr>
        <w:t>, donosi gradonačelnik.</w:t>
      </w:r>
    </w:p>
    <w:p w:rsidR="00F316A7" w:rsidRPr="00050D9C" w:rsidRDefault="00F316A7">
      <w:pPr>
        <w:autoSpaceDE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316A7" w:rsidRPr="00050D9C" w:rsidRDefault="00262B20">
      <w:pPr>
        <w:autoSpaceDE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Članak </w:t>
      </w:r>
      <w:r w:rsidR="00EA1B9B">
        <w:rPr>
          <w:rFonts w:ascii="Arial" w:hAnsi="Arial" w:cs="Arial"/>
          <w:color w:val="000000" w:themeColor="text1"/>
          <w:sz w:val="20"/>
          <w:szCs w:val="20"/>
        </w:rPr>
        <w:t>5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316A7" w:rsidRPr="00050D9C" w:rsidRDefault="00BE1100">
      <w:pPr>
        <w:pStyle w:val="Default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Odluka o raspisivanju javnog natječaja </w:t>
      </w:r>
      <w:r w:rsidR="00BF6DDA">
        <w:rPr>
          <w:rFonts w:ascii="Arial" w:hAnsi="Arial" w:cs="Arial"/>
          <w:color w:val="000000" w:themeColor="text1"/>
          <w:sz w:val="20"/>
          <w:szCs w:val="20"/>
        </w:rPr>
        <w:t xml:space="preserve">pored odredbi iz Programa </w:t>
      </w:r>
      <w:r w:rsidR="00BF6DDA" w:rsidRPr="00050D9C">
        <w:rPr>
          <w:rFonts w:ascii="Arial" w:hAnsi="Arial" w:cs="Arial"/>
          <w:color w:val="000000" w:themeColor="text1"/>
          <w:sz w:val="20"/>
          <w:szCs w:val="20"/>
        </w:rPr>
        <w:t>mjera za rješavanje stambenog pitanja mladih obitelji na području Grada Drniša</w:t>
      </w:r>
      <w:r w:rsidR="00BF6DDA">
        <w:rPr>
          <w:rFonts w:ascii="Arial" w:hAnsi="Arial" w:cs="Arial"/>
          <w:color w:val="000000" w:themeColor="text1"/>
          <w:sz w:val="20"/>
          <w:szCs w:val="20"/>
        </w:rPr>
        <w:t>,</w:t>
      </w:r>
      <w:r w:rsidR="00BF6DDA"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>obvezno sadrži odredbu kojom se ponuditelja obvezuje uz p</w:t>
      </w:r>
      <w:r w:rsidR="009A6CD0" w:rsidRPr="00050D9C">
        <w:rPr>
          <w:rFonts w:ascii="Arial" w:hAnsi="Arial" w:cs="Arial"/>
          <w:color w:val="000000" w:themeColor="text1"/>
          <w:sz w:val="20"/>
          <w:szCs w:val="20"/>
        </w:rPr>
        <w:t>onudu priložiti javnobilježničke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ovjeren</w:t>
      </w:r>
      <w:r w:rsidR="009A6CD0" w:rsidRPr="00050D9C">
        <w:rPr>
          <w:rFonts w:ascii="Arial" w:hAnsi="Arial" w:cs="Arial"/>
          <w:color w:val="000000" w:themeColor="text1"/>
          <w:sz w:val="20"/>
          <w:szCs w:val="20"/>
        </w:rPr>
        <w:t>e</w:t>
      </w: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57D3F" w:rsidRPr="00050D9C">
        <w:rPr>
          <w:rFonts w:ascii="Arial" w:hAnsi="Arial" w:cs="Arial"/>
          <w:color w:val="000000" w:themeColor="text1"/>
          <w:sz w:val="20"/>
          <w:szCs w:val="20"/>
        </w:rPr>
        <w:t xml:space="preserve">akte i to: </w:t>
      </w:r>
    </w:p>
    <w:p w:rsidR="00857D3F" w:rsidRPr="00050D9C" w:rsidRDefault="00857D3F">
      <w:pPr>
        <w:pStyle w:val="Default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16A7" w:rsidRPr="00050D9C" w:rsidRDefault="009A6CD0">
      <w:pPr>
        <w:pStyle w:val="Default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izjavu da će 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 xml:space="preserve">na građevinskom zemljištu </w:t>
      </w:r>
      <w:r w:rsidR="00262B20" w:rsidRPr="00050D9C">
        <w:rPr>
          <w:rFonts w:ascii="Arial" w:hAnsi="Arial" w:cs="Arial"/>
          <w:color w:val="000000" w:themeColor="text1"/>
          <w:sz w:val="20"/>
          <w:szCs w:val="20"/>
        </w:rPr>
        <w:t xml:space="preserve">kojeg kupuje od Grada Drniša 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 xml:space="preserve">izgraditi obiteljsku stambenu zgradu u svrhu prvog stambenog zbrinjavanja svoje obitelji, </w:t>
      </w:r>
    </w:p>
    <w:p w:rsidR="00F316A7" w:rsidRDefault="009A6CD0">
      <w:pPr>
        <w:pStyle w:val="Default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izjavu da će 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 xml:space="preserve">po ishođenju i pravomoćnosti akta za gradnju stambene zgrade istog dostaviti Gradu Drnišu u roku od </w:t>
      </w:r>
      <w:r w:rsidR="00D35096" w:rsidRPr="00050D9C">
        <w:rPr>
          <w:rFonts w:ascii="Arial" w:hAnsi="Arial" w:cs="Arial"/>
          <w:color w:val="000000" w:themeColor="text1"/>
          <w:sz w:val="20"/>
          <w:szCs w:val="20"/>
        </w:rPr>
        <w:t>36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 xml:space="preserve"> mje</w:t>
      </w:r>
      <w:r w:rsidR="00D35096" w:rsidRPr="00050D9C">
        <w:rPr>
          <w:rFonts w:ascii="Arial" w:hAnsi="Arial" w:cs="Arial"/>
          <w:color w:val="000000" w:themeColor="text1"/>
          <w:sz w:val="20"/>
          <w:szCs w:val="20"/>
        </w:rPr>
        <w:t>seci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 xml:space="preserve"> od sklapanja kupoprodajnog </w:t>
      </w:r>
      <w:r w:rsidR="00BD6831" w:rsidRPr="00050D9C">
        <w:rPr>
          <w:rFonts w:ascii="Arial" w:hAnsi="Arial" w:cs="Arial"/>
          <w:color w:val="000000" w:themeColor="text1"/>
          <w:sz w:val="20"/>
          <w:szCs w:val="20"/>
        </w:rPr>
        <w:t xml:space="preserve">ugovora 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>između Grada Drniša i ponuditelja.</w:t>
      </w:r>
    </w:p>
    <w:p w:rsidR="00EA1B9B" w:rsidRDefault="00EA1B9B" w:rsidP="00EA1B9B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F6DDA" w:rsidRDefault="00BF6DDA" w:rsidP="00EA1B9B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F6DDA" w:rsidRDefault="00BF6DDA" w:rsidP="00EA1B9B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16A7" w:rsidRPr="00050D9C" w:rsidRDefault="00262B20">
      <w:pPr>
        <w:autoSpaceDE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Članak </w:t>
      </w:r>
      <w:r w:rsidR="00EA1B9B">
        <w:rPr>
          <w:rFonts w:ascii="Arial" w:hAnsi="Arial" w:cs="Arial"/>
          <w:color w:val="000000" w:themeColor="text1"/>
          <w:sz w:val="20"/>
          <w:szCs w:val="20"/>
        </w:rPr>
        <w:t>6</w:t>
      </w:r>
      <w:r w:rsidR="00BE1100" w:rsidRPr="00050D9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6229A" w:rsidRDefault="0036229A" w:rsidP="0036229A">
      <w:pPr>
        <w:autoSpaceDE w:val="0"/>
        <w:spacing w:after="0" w:line="240" w:lineRule="auto"/>
        <w:ind w:firstLine="708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050D9C">
        <w:rPr>
          <w:rFonts w:ascii="Arial" w:hAnsi="Arial" w:cs="Arial"/>
          <w:color w:val="000000" w:themeColor="text1"/>
          <w:sz w:val="20"/>
          <w:szCs w:val="20"/>
        </w:rPr>
        <w:t xml:space="preserve">Stupanjem na snagu ove Odluke, prestaje važiti Odluka o prodaji i sufinanciranju kupoprodajne cijene građevinskog zemljišta mladoj obitelji radi izgradnje vlastite stambene zgrade na području Grada Drniša </w:t>
      </w:r>
      <w:r w:rsidRPr="00050D9C">
        <w:rPr>
          <w:rFonts w:ascii="Arial" w:hAnsi="Arial" w:cs="Arial"/>
          <w:i/>
          <w:color w:val="000000" w:themeColor="text1"/>
          <w:sz w:val="20"/>
          <w:szCs w:val="20"/>
        </w:rPr>
        <w:t>(„Službeni glasnik Grada Drniša“, broj 7/16 i 2/17).</w:t>
      </w:r>
    </w:p>
    <w:p w:rsidR="002E3509" w:rsidRPr="00050D9C" w:rsidRDefault="002E3509" w:rsidP="0036229A">
      <w:pPr>
        <w:autoSpaceDE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6229A" w:rsidRPr="00A33546" w:rsidRDefault="0036229A" w:rsidP="0036229A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6229A" w:rsidRPr="00A33546" w:rsidRDefault="00262B20" w:rsidP="0036229A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Članak </w:t>
      </w:r>
      <w:r w:rsidR="00EA1B9B">
        <w:rPr>
          <w:rFonts w:ascii="Arial" w:hAnsi="Arial" w:cs="Arial"/>
          <w:sz w:val="20"/>
          <w:szCs w:val="20"/>
        </w:rPr>
        <w:t>7</w:t>
      </w:r>
      <w:r w:rsidR="0036229A" w:rsidRPr="00A33546">
        <w:rPr>
          <w:rFonts w:ascii="Arial" w:hAnsi="Arial" w:cs="Arial"/>
          <w:sz w:val="20"/>
          <w:szCs w:val="20"/>
        </w:rPr>
        <w:t>.</w:t>
      </w:r>
    </w:p>
    <w:p w:rsidR="00F316A7" w:rsidRDefault="00BE1100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33546">
        <w:rPr>
          <w:rFonts w:ascii="Arial" w:hAnsi="Arial" w:cs="Arial"/>
          <w:sz w:val="20"/>
          <w:szCs w:val="20"/>
        </w:rPr>
        <w:t>Ova Odluka stupa na snagu osmog dana od dana objave u „Službenom glasniku Grada Drniša“.</w:t>
      </w:r>
    </w:p>
    <w:p w:rsidR="008A6D1F" w:rsidRPr="00A33546" w:rsidRDefault="008A6D1F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316A7" w:rsidRPr="00A33546" w:rsidRDefault="00F316A7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84D45" w:rsidRPr="008A6D1F" w:rsidRDefault="008A6D1F" w:rsidP="008A6D1F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A6D1F">
        <w:rPr>
          <w:rFonts w:ascii="Arial" w:hAnsi="Arial" w:cs="Arial"/>
          <w:b/>
          <w:sz w:val="20"/>
          <w:szCs w:val="20"/>
        </w:rPr>
        <w:t>GRAD DRNIŠ</w:t>
      </w:r>
    </w:p>
    <w:p w:rsidR="008A6D1F" w:rsidRPr="008A6D1F" w:rsidRDefault="008A6D1F" w:rsidP="008A6D1F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A6D1F">
        <w:rPr>
          <w:rFonts w:ascii="Arial" w:hAnsi="Arial" w:cs="Arial"/>
          <w:b/>
          <w:sz w:val="20"/>
          <w:szCs w:val="20"/>
        </w:rPr>
        <w:t>GRADSKO VIJEĆE</w:t>
      </w:r>
    </w:p>
    <w:p w:rsidR="008A6D1F" w:rsidRDefault="008A6D1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A6D1F" w:rsidRDefault="008A6D1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5762" w:rsidRPr="00A33546" w:rsidRDefault="00DD5762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316A7" w:rsidRPr="00A33546" w:rsidRDefault="00BE1100">
      <w:pPr>
        <w:pStyle w:val="Bezproreda"/>
        <w:rPr>
          <w:rFonts w:ascii="Arial" w:hAnsi="Arial" w:cs="Arial"/>
          <w:color w:val="000000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 xml:space="preserve">KLASA: </w:t>
      </w:r>
      <w:r w:rsidR="002229BA" w:rsidRPr="00A33546">
        <w:rPr>
          <w:rFonts w:ascii="Arial" w:hAnsi="Arial" w:cs="Arial"/>
          <w:color w:val="000000"/>
          <w:sz w:val="20"/>
          <w:szCs w:val="20"/>
        </w:rPr>
        <w:t>302-02/1</w:t>
      </w:r>
      <w:r w:rsidR="00142B16">
        <w:rPr>
          <w:rFonts w:ascii="Arial" w:hAnsi="Arial" w:cs="Arial"/>
          <w:color w:val="000000"/>
          <w:sz w:val="20"/>
          <w:szCs w:val="20"/>
        </w:rPr>
        <w:t>8</w:t>
      </w:r>
      <w:r w:rsidR="002229BA" w:rsidRPr="00A33546">
        <w:rPr>
          <w:rFonts w:ascii="Arial" w:hAnsi="Arial" w:cs="Arial"/>
          <w:color w:val="000000"/>
          <w:sz w:val="20"/>
          <w:szCs w:val="20"/>
        </w:rPr>
        <w:t>-20/</w:t>
      </w:r>
      <w:r w:rsidR="009D67EE">
        <w:rPr>
          <w:rFonts w:ascii="Arial" w:hAnsi="Arial" w:cs="Arial"/>
          <w:color w:val="000000"/>
          <w:sz w:val="20"/>
          <w:szCs w:val="20"/>
        </w:rPr>
        <w:t>2</w:t>
      </w:r>
    </w:p>
    <w:p w:rsidR="00F316A7" w:rsidRDefault="00BE1100">
      <w:pPr>
        <w:pStyle w:val="Bezproreda"/>
        <w:rPr>
          <w:rFonts w:ascii="Arial" w:hAnsi="Arial" w:cs="Arial"/>
          <w:color w:val="000000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 xml:space="preserve">URBROJ: </w:t>
      </w:r>
      <w:r w:rsidR="002229BA" w:rsidRPr="00A33546">
        <w:rPr>
          <w:rFonts w:ascii="Arial" w:hAnsi="Arial" w:cs="Arial"/>
          <w:color w:val="000000"/>
          <w:sz w:val="20"/>
          <w:szCs w:val="20"/>
        </w:rPr>
        <w:t>2182/06-1</w:t>
      </w:r>
      <w:r w:rsidR="009A6CD0" w:rsidRPr="00A33546">
        <w:rPr>
          <w:rFonts w:ascii="Arial" w:hAnsi="Arial" w:cs="Arial"/>
          <w:color w:val="000000"/>
          <w:sz w:val="20"/>
          <w:szCs w:val="20"/>
        </w:rPr>
        <w:t>8</w:t>
      </w:r>
      <w:r w:rsidR="002229BA" w:rsidRPr="00A33546">
        <w:rPr>
          <w:rFonts w:ascii="Arial" w:hAnsi="Arial" w:cs="Arial"/>
          <w:color w:val="000000"/>
          <w:sz w:val="20"/>
          <w:szCs w:val="20"/>
        </w:rPr>
        <w:t>-</w:t>
      </w:r>
      <w:r w:rsidR="009D67EE">
        <w:rPr>
          <w:rFonts w:ascii="Arial" w:hAnsi="Arial" w:cs="Arial"/>
          <w:color w:val="000000"/>
          <w:sz w:val="20"/>
          <w:szCs w:val="20"/>
        </w:rPr>
        <w:t>3</w:t>
      </w:r>
    </w:p>
    <w:p w:rsidR="008A6D1F" w:rsidRPr="00A33546" w:rsidRDefault="008A6D1F">
      <w:pPr>
        <w:pStyle w:val="Bezproreda"/>
        <w:rPr>
          <w:rFonts w:ascii="Arial" w:hAnsi="Arial" w:cs="Arial"/>
          <w:color w:val="000000"/>
          <w:sz w:val="20"/>
          <w:szCs w:val="20"/>
        </w:rPr>
      </w:pPr>
    </w:p>
    <w:p w:rsidR="00F316A7" w:rsidRDefault="00BE1100">
      <w:pPr>
        <w:pStyle w:val="Bezproreda"/>
        <w:rPr>
          <w:rFonts w:ascii="Arial" w:hAnsi="Arial" w:cs="Arial"/>
          <w:color w:val="000000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 xml:space="preserve">Drniš, </w:t>
      </w:r>
      <w:r w:rsidR="009D67EE">
        <w:rPr>
          <w:rFonts w:ascii="Arial" w:hAnsi="Arial" w:cs="Arial"/>
          <w:color w:val="000000"/>
          <w:sz w:val="20"/>
          <w:szCs w:val="20"/>
        </w:rPr>
        <w:t>13</w:t>
      </w:r>
      <w:r w:rsidR="002229BA" w:rsidRPr="00A33546">
        <w:rPr>
          <w:rFonts w:ascii="Arial" w:hAnsi="Arial" w:cs="Arial"/>
          <w:color w:val="000000"/>
          <w:sz w:val="20"/>
          <w:szCs w:val="20"/>
        </w:rPr>
        <w:t>. prosinca</w:t>
      </w:r>
      <w:r w:rsidRPr="00A33546">
        <w:rPr>
          <w:rFonts w:ascii="Arial" w:hAnsi="Arial" w:cs="Arial"/>
          <w:color w:val="000000"/>
          <w:sz w:val="20"/>
          <w:szCs w:val="20"/>
        </w:rPr>
        <w:t xml:space="preserve"> 201</w:t>
      </w:r>
      <w:r w:rsidR="009A6CD0" w:rsidRPr="00A33546">
        <w:rPr>
          <w:rFonts w:ascii="Arial" w:hAnsi="Arial" w:cs="Arial"/>
          <w:color w:val="000000"/>
          <w:sz w:val="20"/>
          <w:szCs w:val="20"/>
        </w:rPr>
        <w:t>8</w:t>
      </w:r>
      <w:r w:rsidRPr="00A33546">
        <w:rPr>
          <w:rFonts w:ascii="Arial" w:hAnsi="Arial" w:cs="Arial"/>
          <w:color w:val="000000"/>
          <w:sz w:val="20"/>
          <w:szCs w:val="20"/>
        </w:rPr>
        <w:t>.</w:t>
      </w:r>
    </w:p>
    <w:p w:rsidR="008A6D1F" w:rsidRPr="00A33546" w:rsidRDefault="008A6D1F">
      <w:pPr>
        <w:pStyle w:val="Bezproreda"/>
        <w:rPr>
          <w:rFonts w:ascii="Arial" w:hAnsi="Arial" w:cs="Arial"/>
          <w:color w:val="000000"/>
          <w:sz w:val="20"/>
          <w:szCs w:val="20"/>
        </w:rPr>
      </w:pPr>
    </w:p>
    <w:p w:rsidR="00A9019A" w:rsidRPr="00A33546" w:rsidRDefault="00A9019A">
      <w:pPr>
        <w:pStyle w:val="Bezproreda"/>
        <w:rPr>
          <w:rFonts w:ascii="Arial" w:hAnsi="Arial" w:cs="Arial"/>
          <w:color w:val="000000"/>
          <w:sz w:val="20"/>
          <w:szCs w:val="20"/>
        </w:rPr>
      </w:pPr>
    </w:p>
    <w:p w:rsidR="00084D45" w:rsidRPr="00A33546" w:rsidRDefault="00084D45">
      <w:pPr>
        <w:pStyle w:val="Bezproreda"/>
        <w:rPr>
          <w:rFonts w:ascii="Arial" w:hAnsi="Arial" w:cs="Arial"/>
          <w:color w:val="000000"/>
          <w:sz w:val="20"/>
          <w:szCs w:val="20"/>
        </w:rPr>
      </w:pPr>
    </w:p>
    <w:p w:rsidR="00F316A7" w:rsidRPr="00A33546" w:rsidRDefault="00BE1100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>Predsjednik</w:t>
      </w:r>
      <w:r w:rsidR="00B804C1">
        <w:rPr>
          <w:rFonts w:ascii="Arial" w:hAnsi="Arial" w:cs="Arial"/>
          <w:color w:val="000000"/>
          <w:sz w:val="20"/>
          <w:szCs w:val="20"/>
        </w:rPr>
        <w:t>:</w:t>
      </w:r>
    </w:p>
    <w:p w:rsidR="00F316A7" w:rsidRPr="00A33546" w:rsidRDefault="00F316A7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147D6" w:rsidRDefault="00BE110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  <w:r w:rsidRPr="00A33546">
        <w:rPr>
          <w:rFonts w:ascii="Arial" w:hAnsi="Arial" w:cs="Arial"/>
          <w:color w:val="000000"/>
          <w:sz w:val="20"/>
          <w:szCs w:val="20"/>
        </w:rPr>
        <w:t xml:space="preserve">Ante </w:t>
      </w:r>
      <w:r w:rsidR="009A6CD0" w:rsidRPr="00A33546">
        <w:rPr>
          <w:rFonts w:ascii="Arial" w:hAnsi="Arial" w:cs="Arial"/>
          <w:color w:val="000000"/>
          <w:sz w:val="20"/>
          <w:szCs w:val="20"/>
        </w:rPr>
        <w:t>Pleadin</w:t>
      </w: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9D67EE" w:rsidP="009D67EE">
      <w:pPr>
        <w:pStyle w:val="Bezproreda"/>
        <w:tabs>
          <w:tab w:val="left" w:pos="671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:rsidR="009D67EE" w:rsidRDefault="009D67EE" w:rsidP="009D67EE">
      <w:pPr>
        <w:pStyle w:val="Bezproreda"/>
        <w:tabs>
          <w:tab w:val="left" w:pos="671"/>
        </w:tabs>
        <w:rPr>
          <w:rFonts w:ascii="Arial" w:hAnsi="Arial" w:cs="Arial"/>
          <w:color w:val="000000"/>
          <w:sz w:val="20"/>
          <w:szCs w:val="20"/>
        </w:rPr>
      </w:pPr>
    </w:p>
    <w:p w:rsidR="009D67EE" w:rsidRDefault="009D67EE" w:rsidP="009D67EE">
      <w:pPr>
        <w:pStyle w:val="Bezproreda"/>
        <w:tabs>
          <w:tab w:val="left" w:pos="671"/>
        </w:tabs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262B20" w:rsidRDefault="00262B20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7A4A2F" w:rsidRDefault="007A4A2F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</w:p>
    <w:p w:rsidR="007A4A2F" w:rsidRDefault="007A4A2F" w:rsidP="00C562E6">
      <w:pPr>
        <w:pStyle w:val="Bezproreda"/>
        <w:jc w:val="right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7A4A2F"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AAB" w:rsidRDefault="00E97AAB">
      <w:pPr>
        <w:spacing w:after="0" w:line="240" w:lineRule="auto"/>
      </w:pPr>
      <w:r>
        <w:separator/>
      </w:r>
    </w:p>
  </w:endnote>
  <w:endnote w:type="continuationSeparator" w:id="0">
    <w:p w:rsidR="00E97AAB" w:rsidRDefault="00E97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19A" w:rsidRDefault="00A9019A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 w:rsidR="009C3E12">
      <w:rPr>
        <w:noProof/>
      </w:rPr>
      <w:t>2</w:t>
    </w:r>
    <w:r>
      <w:fldChar w:fldCharType="end"/>
    </w:r>
  </w:p>
  <w:p w:rsidR="00A9019A" w:rsidRDefault="00A9019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AAB" w:rsidRDefault="00E97AA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97AAB" w:rsidRDefault="00E97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C4D5C"/>
    <w:multiLevelType w:val="hybridMultilevel"/>
    <w:tmpl w:val="9EA81E4A"/>
    <w:lvl w:ilvl="0" w:tplc="370C1958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6B312B"/>
    <w:multiLevelType w:val="multilevel"/>
    <w:tmpl w:val="D21E7380"/>
    <w:lvl w:ilvl="0">
      <w:start w:val="1"/>
      <w:numFmt w:val="decimal"/>
      <w:lvlText w:val="(%1.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6DA0165"/>
    <w:multiLevelType w:val="multilevel"/>
    <w:tmpl w:val="6E3A006A"/>
    <w:lvl w:ilvl="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" w15:restartNumberingAfterBreak="0">
    <w:nsid w:val="4A155CC4"/>
    <w:multiLevelType w:val="hybridMultilevel"/>
    <w:tmpl w:val="BA5E1E00"/>
    <w:lvl w:ilvl="0" w:tplc="835CF26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328DC"/>
    <w:multiLevelType w:val="hybridMultilevel"/>
    <w:tmpl w:val="99BC3382"/>
    <w:lvl w:ilvl="0" w:tplc="46E29ED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9B06591"/>
    <w:multiLevelType w:val="multilevel"/>
    <w:tmpl w:val="4ACE3E36"/>
    <w:lvl w:ilvl="0">
      <w:start w:val="1"/>
      <w:numFmt w:val="decimal"/>
      <w:lvlText w:val="%1."/>
      <w:lvlJc w:val="left"/>
      <w:pPr>
        <w:ind w:left="93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57" w:hanging="360"/>
      </w:pPr>
    </w:lvl>
    <w:lvl w:ilvl="2">
      <w:start w:val="1"/>
      <w:numFmt w:val="lowerRoman"/>
      <w:lvlText w:val="%3."/>
      <w:lvlJc w:val="right"/>
      <w:pPr>
        <w:ind w:left="2377" w:hanging="180"/>
      </w:pPr>
    </w:lvl>
    <w:lvl w:ilvl="3">
      <w:start w:val="1"/>
      <w:numFmt w:val="decimal"/>
      <w:lvlText w:val="%4."/>
      <w:lvlJc w:val="left"/>
      <w:pPr>
        <w:ind w:left="3097" w:hanging="360"/>
      </w:pPr>
    </w:lvl>
    <w:lvl w:ilvl="4">
      <w:start w:val="1"/>
      <w:numFmt w:val="lowerLetter"/>
      <w:lvlText w:val="%5."/>
      <w:lvlJc w:val="left"/>
      <w:pPr>
        <w:ind w:left="3817" w:hanging="360"/>
      </w:pPr>
    </w:lvl>
    <w:lvl w:ilvl="5">
      <w:start w:val="1"/>
      <w:numFmt w:val="lowerRoman"/>
      <w:lvlText w:val="%6."/>
      <w:lvlJc w:val="right"/>
      <w:pPr>
        <w:ind w:left="4537" w:hanging="180"/>
      </w:pPr>
    </w:lvl>
    <w:lvl w:ilvl="6">
      <w:start w:val="1"/>
      <w:numFmt w:val="decimal"/>
      <w:lvlText w:val="%7."/>
      <w:lvlJc w:val="left"/>
      <w:pPr>
        <w:ind w:left="5257" w:hanging="360"/>
      </w:pPr>
    </w:lvl>
    <w:lvl w:ilvl="7">
      <w:start w:val="1"/>
      <w:numFmt w:val="lowerLetter"/>
      <w:lvlText w:val="%8."/>
      <w:lvlJc w:val="left"/>
      <w:pPr>
        <w:ind w:left="5977" w:hanging="360"/>
      </w:pPr>
    </w:lvl>
    <w:lvl w:ilvl="8">
      <w:start w:val="1"/>
      <w:numFmt w:val="lowerRoman"/>
      <w:lvlText w:val="%9."/>
      <w:lvlJc w:val="right"/>
      <w:pPr>
        <w:ind w:left="6697" w:hanging="180"/>
      </w:pPr>
    </w:lvl>
  </w:abstractNum>
  <w:abstractNum w:abstractNumId="6" w15:restartNumberingAfterBreak="0">
    <w:nsid w:val="6A8F2B2F"/>
    <w:multiLevelType w:val="multilevel"/>
    <w:tmpl w:val="C01A35C2"/>
    <w:lvl w:ilvl="0">
      <w:start w:val="1"/>
      <w:numFmt w:val="lowerLetter"/>
      <w:lvlText w:val="%1)"/>
      <w:lvlJc w:val="left"/>
      <w:pPr>
        <w:ind w:left="2118" w:hanging="141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3D917D1"/>
    <w:multiLevelType w:val="hybridMultilevel"/>
    <w:tmpl w:val="E40C3A72"/>
    <w:lvl w:ilvl="0" w:tplc="970E5C82">
      <w:start w:val="1"/>
      <w:numFmt w:val="lowerLetter"/>
      <w:lvlText w:val="%1)"/>
      <w:lvlJc w:val="left"/>
      <w:pPr>
        <w:ind w:left="2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FC188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D86234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FEBD1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2E8924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4AAA2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E0715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86E6D6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0E800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AF208B"/>
    <w:multiLevelType w:val="hybridMultilevel"/>
    <w:tmpl w:val="F022DF24"/>
    <w:lvl w:ilvl="0" w:tplc="B46056A8">
      <w:start w:val="5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A7"/>
    <w:rsid w:val="00025FD3"/>
    <w:rsid w:val="00034960"/>
    <w:rsid w:val="00050D9C"/>
    <w:rsid w:val="00063CB1"/>
    <w:rsid w:val="00084D45"/>
    <w:rsid w:val="000A3C0D"/>
    <w:rsid w:val="000A3C33"/>
    <w:rsid w:val="000B1BAE"/>
    <w:rsid w:val="000E30C2"/>
    <w:rsid w:val="000F2F66"/>
    <w:rsid w:val="000F3318"/>
    <w:rsid w:val="001021AA"/>
    <w:rsid w:val="00142B16"/>
    <w:rsid w:val="00144EC9"/>
    <w:rsid w:val="001939AB"/>
    <w:rsid w:val="001A470B"/>
    <w:rsid w:val="001A70BC"/>
    <w:rsid w:val="001B465D"/>
    <w:rsid w:val="001E2FB8"/>
    <w:rsid w:val="001E4EF3"/>
    <w:rsid w:val="001E751B"/>
    <w:rsid w:val="002029CB"/>
    <w:rsid w:val="00204309"/>
    <w:rsid w:val="00204E7E"/>
    <w:rsid w:val="002147D6"/>
    <w:rsid w:val="002229BA"/>
    <w:rsid w:val="002315DC"/>
    <w:rsid w:val="00242977"/>
    <w:rsid w:val="00252B61"/>
    <w:rsid w:val="002560ED"/>
    <w:rsid w:val="00262B20"/>
    <w:rsid w:val="00291644"/>
    <w:rsid w:val="002E3509"/>
    <w:rsid w:val="002E4E99"/>
    <w:rsid w:val="002F72D4"/>
    <w:rsid w:val="00301C82"/>
    <w:rsid w:val="00304F21"/>
    <w:rsid w:val="00315514"/>
    <w:rsid w:val="00315E1B"/>
    <w:rsid w:val="0035167A"/>
    <w:rsid w:val="00355107"/>
    <w:rsid w:val="0036229A"/>
    <w:rsid w:val="00393AE1"/>
    <w:rsid w:val="003D3D9E"/>
    <w:rsid w:val="004130A8"/>
    <w:rsid w:val="0041608B"/>
    <w:rsid w:val="00433DBC"/>
    <w:rsid w:val="00435A9F"/>
    <w:rsid w:val="004808C5"/>
    <w:rsid w:val="00484796"/>
    <w:rsid w:val="004A6DF4"/>
    <w:rsid w:val="004C5159"/>
    <w:rsid w:val="004D7E90"/>
    <w:rsid w:val="00531A2F"/>
    <w:rsid w:val="00541350"/>
    <w:rsid w:val="00543629"/>
    <w:rsid w:val="00564209"/>
    <w:rsid w:val="00575D39"/>
    <w:rsid w:val="005E242A"/>
    <w:rsid w:val="005E6463"/>
    <w:rsid w:val="00606292"/>
    <w:rsid w:val="006104A2"/>
    <w:rsid w:val="00612DF4"/>
    <w:rsid w:val="00642E4A"/>
    <w:rsid w:val="006631C4"/>
    <w:rsid w:val="006653D5"/>
    <w:rsid w:val="006C6854"/>
    <w:rsid w:val="007124C3"/>
    <w:rsid w:val="0077147E"/>
    <w:rsid w:val="00792DB9"/>
    <w:rsid w:val="007A4A2F"/>
    <w:rsid w:val="007A5D32"/>
    <w:rsid w:val="007C75E0"/>
    <w:rsid w:val="007E5282"/>
    <w:rsid w:val="00857D3F"/>
    <w:rsid w:val="00871ACD"/>
    <w:rsid w:val="00875745"/>
    <w:rsid w:val="008A6D1F"/>
    <w:rsid w:val="008B4B4D"/>
    <w:rsid w:val="008C6B8B"/>
    <w:rsid w:val="008F3A32"/>
    <w:rsid w:val="00921597"/>
    <w:rsid w:val="00932D87"/>
    <w:rsid w:val="00940FEC"/>
    <w:rsid w:val="00982D93"/>
    <w:rsid w:val="00983AB7"/>
    <w:rsid w:val="00986E14"/>
    <w:rsid w:val="00992ED8"/>
    <w:rsid w:val="009A6CD0"/>
    <w:rsid w:val="009C1781"/>
    <w:rsid w:val="009C3E12"/>
    <w:rsid w:val="009D67EE"/>
    <w:rsid w:val="009E6F7C"/>
    <w:rsid w:val="009F5155"/>
    <w:rsid w:val="009F7AD5"/>
    <w:rsid w:val="00A003A5"/>
    <w:rsid w:val="00A03C13"/>
    <w:rsid w:val="00A0624F"/>
    <w:rsid w:val="00A232E6"/>
    <w:rsid w:val="00A33546"/>
    <w:rsid w:val="00A44DFC"/>
    <w:rsid w:val="00A5101B"/>
    <w:rsid w:val="00A70A88"/>
    <w:rsid w:val="00A821FA"/>
    <w:rsid w:val="00A9019A"/>
    <w:rsid w:val="00AB616B"/>
    <w:rsid w:val="00AE5BAD"/>
    <w:rsid w:val="00B06560"/>
    <w:rsid w:val="00B075BA"/>
    <w:rsid w:val="00B42467"/>
    <w:rsid w:val="00B45C0F"/>
    <w:rsid w:val="00B537AD"/>
    <w:rsid w:val="00B644D8"/>
    <w:rsid w:val="00B804C1"/>
    <w:rsid w:val="00BB1BC5"/>
    <w:rsid w:val="00BB7FB3"/>
    <w:rsid w:val="00BC661D"/>
    <w:rsid w:val="00BD559E"/>
    <w:rsid w:val="00BD6831"/>
    <w:rsid w:val="00BE1100"/>
    <w:rsid w:val="00BF6DDA"/>
    <w:rsid w:val="00C11C52"/>
    <w:rsid w:val="00C1207B"/>
    <w:rsid w:val="00C507D4"/>
    <w:rsid w:val="00C562E6"/>
    <w:rsid w:val="00C8089D"/>
    <w:rsid w:val="00CA0F6D"/>
    <w:rsid w:val="00CA5A4E"/>
    <w:rsid w:val="00D20281"/>
    <w:rsid w:val="00D32DB9"/>
    <w:rsid w:val="00D35096"/>
    <w:rsid w:val="00D36FCB"/>
    <w:rsid w:val="00D714D8"/>
    <w:rsid w:val="00D8271E"/>
    <w:rsid w:val="00D846D9"/>
    <w:rsid w:val="00D9085E"/>
    <w:rsid w:val="00DD5762"/>
    <w:rsid w:val="00DE5258"/>
    <w:rsid w:val="00DF587D"/>
    <w:rsid w:val="00E12A3C"/>
    <w:rsid w:val="00E7173A"/>
    <w:rsid w:val="00E872E9"/>
    <w:rsid w:val="00E97AAB"/>
    <w:rsid w:val="00EA1B9B"/>
    <w:rsid w:val="00EA263A"/>
    <w:rsid w:val="00EC2E7B"/>
    <w:rsid w:val="00ED1F52"/>
    <w:rsid w:val="00ED39E8"/>
    <w:rsid w:val="00EE1B9C"/>
    <w:rsid w:val="00F07CDD"/>
    <w:rsid w:val="00F316A7"/>
    <w:rsid w:val="00F3749A"/>
    <w:rsid w:val="00F628D9"/>
    <w:rsid w:val="00F80257"/>
    <w:rsid w:val="00F840DC"/>
    <w:rsid w:val="00FC080C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9B9A8-5CF6-4F6D-A15B-7D0E321B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balonia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</w:style>
  <w:style w:type="paragraph" w:styleId="Bezproreda">
    <w:name w:val="No Spacing"/>
    <w:pPr>
      <w:spacing w:after="0" w:line="240" w:lineRule="auto"/>
      <w:textAlignment w:val="auto"/>
    </w:pPr>
    <w:rPr>
      <w:rFonts w:ascii="Times New Roman" w:hAnsi="Times New Roman"/>
      <w:color w:val="FF0000"/>
      <w:sz w:val="24"/>
      <w:szCs w:val="24"/>
    </w:rPr>
  </w:style>
  <w:style w:type="paragraph" w:styleId="Odlomakpopisa">
    <w:name w:val="List Paragraph"/>
    <w:basedOn w:val="Normal"/>
    <w:pPr>
      <w:spacing w:after="160" w:line="242" w:lineRule="auto"/>
      <w:ind w:left="720"/>
    </w:pPr>
    <w:rPr>
      <w:rFonts w:ascii="Tahoma" w:hAnsi="Tahoma" w:cs="Tahoma"/>
      <w:szCs w:val="20"/>
      <w:lang w:val="en-GB"/>
    </w:rPr>
  </w:style>
  <w:style w:type="character" w:customStyle="1" w:styleId="FontStyle78">
    <w:name w:val="Font Style78"/>
    <w:rsid w:val="0060629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8667D-6BAD-46EB-8282-267E6D88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Begonja</dc:creator>
  <cp:lastModifiedBy>Marija Lovrić</cp:lastModifiedBy>
  <cp:revision>8</cp:revision>
  <cp:lastPrinted>2018-10-08T09:12:00Z</cp:lastPrinted>
  <dcterms:created xsi:type="dcterms:W3CDTF">2018-11-16T06:38:00Z</dcterms:created>
  <dcterms:modified xsi:type="dcterms:W3CDTF">2018-12-18T08:16:00Z</dcterms:modified>
</cp:coreProperties>
</file>